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MEDIACIÓN Y MASC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Solicitud de mediación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Ficha completa para pedir la apertura de una mediación civil, mercantil o familiar.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Mediador o institución de mediación.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Partes</w:t>
      </w:r>
    </w:p>
    <w:p>
      <w:pPr>
        <w:jc w:val="both"/>
      </w:pPr>
      <w:r>
        <w:rPr>
          <w:rFonts w:ascii="Arial" w:hAnsi="Arial"/>
        </w:rPr>
        <w:t xml:space="preserve">Solicitante </w:t>
      </w:r>
      <w:r>
        <w:rPr>
          <w:rFonts w:ascii="Arial" w:hAnsi="Arial"/>
          <w:b/>
          <w:color w:val="397CDD"/>
          <w:shd w:fill="E5EFFC"/>
        </w:rPr>
        <w:t>{{SOLICITANTE}}</w:t>
      </w:r>
      <w:r>
        <w:rPr>
          <w:rFonts w:ascii="Arial" w:hAnsi="Arial"/>
        </w:rPr>
        <w:t xml:space="preserve">. Otras partes </w:t>
      </w:r>
      <w:r>
        <w:rPr>
          <w:rFonts w:ascii="Arial" w:hAnsi="Arial"/>
          <w:b/>
          <w:color w:val="397CDD"/>
          <w:shd w:fill="E5EFFC"/>
        </w:rPr>
        <w:t>{{OTRAS_PARTES}}</w:t>
      </w:r>
      <w:r>
        <w:rPr>
          <w:rFonts w:ascii="Arial" w:hAnsi="Arial"/>
        </w:rPr>
        <w:t xml:space="preserve">. Contactos autorizados </w:t>
      </w:r>
      <w:r>
        <w:rPr>
          <w:rFonts w:ascii="Arial" w:hAnsi="Arial"/>
          <w:b/>
          <w:color w:val="397CDD"/>
          <w:shd w:fill="E5EFFC"/>
        </w:rPr>
        <w:t>{{CONTACTOS}}</w:t>
      </w:r>
      <w:r>
        <w:rPr>
          <w:rFonts w:ascii="Arial" w:hAnsi="Arial"/>
        </w:rPr>
        <w:t>.</w:t>
      </w:r>
    </w:p>
    <w:p>
      <w:pPr>
        <w:pStyle w:val="Heading2"/>
      </w:pPr>
      <w:r>
        <w:t>Objeto</w:t>
      </w:r>
    </w:p>
    <w:p>
      <w:pPr>
        <w:jc w:val="both"/>
      </w:pPr>
      <w:r>
        <w:rPr>
          <w:rFonts w:ascii="Arial" w:hAnsi="Arial"/>
        </w:rPr>
        <w:t xml:space="preserve">La controversia se resume en </w:t>
      </w:r>
      <w:r>
        <w:rPr>
          <w:rFonts w:ascii="Arial" w:hAnsi="Arial"/>
          <w:b/>
          <w:color w:val="397CDD"/>
          <w:shd w:fill="E5EFFC"/>
        </w:rPr>
        <w:t>{{RESUMEN}}</w:t>
      </w:r>
      <w:r>
        <w:rPr>
          <w:rFonts w:ascii="Arial" w:hAnsi="Arial"/>
        </w:rPr>
        <w:t xml:space="preserve">, con cuantía aproximada </w:t>
      </w:r>
      <w:r>
        <w:rPr>
          <w:rFonts w:ascii="Arial" w:hAnsi="Arial"/>
          <w:b/>
          <w:color w:val="397CDD"/>
          <w:shd w:fill="E5EFFC"/>
        </w:rPr>
        <w:t>{{CUANTIA}}</w:t>
      </w:r>
      <w:r>
        <w:rPr>
          <w:rFonts w:ascii="Arial" w:hAnsi="Arial"/>
        </w:rPr>
        <w:t>.</w:t>
      </w:r>
    </w:p>
    <w:p>
      <w:pPr>
        <w:pStyle w:val="Heading2"/>
      </w:pPr>
      <w:r>
        <w:t>Materias</w:t>
      </w:r>
    </w:p>
    <w:p>
      <w:pPr>
        <w:jc w:val="both"/>
      </w:pPr>
      <w:r>
        <w:rPr>
          <w:rFonts w:ascii="Arial" w:hAnsi="Arial"/>
        </w:rPr>
        <w:t xml:space="preserve">Se desea trabajar sobre </w:t>
      </w:r>
      <w:r>
        <w:rPr>
          <w:rFonts w:ascii="Arial" w:hAnsi="Arial"/>
          <w:b/>
          <w:color w:val="397CDD"/>
          <w:shd w:fill="E5EFFC"/>
        </w:rPr>
        <w:t>{{TEMAS_MEDIACION}}</w:t>
      </w:r>
      <w:r>
        <w:rPr>
          <w:rFonts w:ascii="Arial" w:hAnsi="Arial"/>
        </w:rPr>
        <w:t xml:space="preserve"> y quedan fuera </w:t>
      </w:r>
      <w:r>
        <w:rPr>
          <w:rFonts w:ascii="Arial" w:hAnsi="Arial"/>
          <w:b/>
          <w:color w:val="397CDD"/>
          <w:shd w:fill="E5EFFC"/>
        </w:rPr>
        <w:t>{{TEMAS_EXCLUIDOS}}</w:t>
      </w:r>
      <w:r>
        <w:rPr>
          <w:rFonts w:ascii="Arial" w:hAnsi="Arial"/>
        </w:rPr>
        <w:t>.</w:t>
      </w:r>
    </w:p>
    <w:p>
      <w:pPr>
        <w:pStyle w:val="Heading2"/>
      </w:pPr>
      <w:r>
        <w:t>Urgencia y procedimientos</w:t>
      </w:r>
    </w:p>
    <w:p>
      <w:pPr>
        <w:jc w:val="both"/>
      </w:pPr>
      <w:r>
        <w:rPr>
          <w:rFonts w:ascii="Arial" w:hAnsi="Arial"/>
        </w:rPr>
        <w:t xml:space="preserve">Plazos o procedimientos existentes </w:t>
      </w:r>
      <w:r>
        <w:rPr>
          <w:rFonts w:ascii="Arial" w:hAnsi="Arial"/>
          <w:b/>
          <w:color w:val="397CDD"/>
          <w:shd w:fill="E5EFFC"/>
        </w:rPr>
        <w:t>{{PLAZOS_PROCEDIMIENTOS}}</w:t>
      </w:r>
      <w:r>
        <w:rPr>
          <w:rFonts w:ascii="Arial" w:hAnsi="Arial"/>
        </w:rPr>
        <w:t xml:space="preserve">. Medidas urgentes </w:t>
      </w:r>
      <w:r>
        <w:rPr>
          <w:rFonts w:ascii="Arial" w:hAnsi="Arial"/>
          <w:b/>
          <w:color w:val="397CDD"/>
          <w:shd w:fill="E5EFFC"/>
        </w:rPr>
        <w:t>{{MEDIDAS_URGENTES}}</w:t>
      </w:r>
      <w:r>
        <w:rPr>
          <w:rFonts w:ascii="Arial" w:hAnsi="Arial"/>
        </w:rPr>
        <w:t>.</w:t>
      </w:r>
    </w:p>
    <w:p>
      <w:pPr>
        <w:pStyle w:val="Heading2"/>
      </w:pPr>
      <w:r>
        <w:t>Preferencias</w:t>
      </w:r>
    </w:p>
    <w:p>
      <w:pPr>
        <w:jc w:val="both"/>
      </w:pPr>
      <w:r>
        <w:rPr>
          <w:rFonts w:ascii="Arial" w:hAnsi="Arial"/>
        </w:rPr>
        <w:t xml:space="preserve">Modalidad </w:t>
      </w:r>
      <w:r>
        <w:rPr>
          <w:rFonts w:ascii="Arial" w:hAnsi="Arial"/>
          <w:b/>
          <w:color w:val="397CDD"/>
          <w:shd w:fill="E5EFFC"/>
        </w:rPr>
        <w:t>{{ONLINE_PRESENCIAL}}</w:t>
      </w:r>
      <w:r>
        <w:rPr>
          <w:rFonts w:ascii="Arial" w:hAnsi="Arial"/>
        </w:rPr>
        <w:t xml:space="preserve">, idioma </w:t>
      </w:r>
      <w:r>
        <w:rPr>
          <w:rFonts w:ascii="Arial" w:hAnsi="Arial"/>
          <w:b/>
          <w:color w:val="397CDD"/>
          <w:shd w:fill="E5EFFC"/>
        </w:rPr>
        <w:t>{{IDIOMA}}</w:t>
      </w:r>
      <w:r>
        <w:rPr>
          <w:rFonts w:ascii="Arial" w:hAnsi="Arial"/>
        </w:rPr>
        <w:t xml:space="preserve">, disponibilidad </w:t>
      </w:r>
      <w:r>
        <w:rPr>
          <w:rFonts w:ascii="Arial" w:hAnsi="Arial"/>
          <w:b/>
          <w:color w:val="397CDD"/>
          <w:shd w:fill="E5EFFC"/>
        </w:rPr>
        <w:t>{{DISPONIBILIDAD}}</w:t>
      </w:r>
      <w:r>
        <w:rPr>
          <w:rFonts w:ascii="Arial" w:hAnsi="Arial"/>
        </w:rPr>
        <w:t xml:space="preserve"> y necesidades de accesibilidad </w:t>
      </w:r>
      <w:r>
        <w:rPr>
          <w:rFonts w:ascii="Arial" w:hAnsi="Arial"/>
          <w:b/>
          <w:color w:val="397CDD"/>
          <w:shd w:fill="E5EFFC"/>
        </w:rPr>
        <w:t>{{ACCESIBILIDAD}}</w:t>
      </w:r>
      <w:r>
        <w:rPr>
          <w:rFonts w:ascii="Arial" w:hAnsi="Arial"/>
        </w:rPr>
        <w:t>.</w:t>
      </w:r>
    </w:p>
    <w:p>
      <w:pPr>
        <w:pStyle w:val="Heading2"/>
      </w:pPr>
      <w:r>
        <w:t>Documentación inicial</w:t>
      </w:r>
    </w:p>
    <w:p>
      <w:pPr>
        <w:jc w:val="both"/>
      </w:pPr>
      <w:r>
        <w:rPr>
          <w:rFonts w:ascii="Arial" w:hAnsi="Arial"/>
        </w:rPr>
        <w:t xml:space="preserve">Se aporta únicamente </w:t>
      </w:r>
      <w:r>
        <w:rPr>
          <w:rFonts w:ascii="Arial" w:hAnsi="Arial"/>
          <w:b/>
          <w:color w:val="397CDD"/>
          <w:shd w:fill="E5EFFC"/>
        </w:rPr>
        <w:t>{{DOCUMENTACION_ESENCIAL}}</w:t>
      </w:r>
      <w:r>
        <w:rPr>
          <w:rFonts w:ascii="Arial" w:hAnsi="Arial"/>
        </w:rPr>
        <w:t>, reservando el intercambio posterior conforme a las reglas de mediación.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r>
        <w:br w:type="page"/>
      </w: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Identificación de partes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Datos de contacto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Objeto y cuantía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Plazos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Conflictos de interés del mediador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solicitud no garantiza que la otra parte acepte.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confidencialidad se concreta en el procedimiento.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No remitas documentación sensible sin canal seguro.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Ley 5/2012 de mediación</w:t>
      </w:r>
      <w:r>
        <w:t xml:space="preserve"> — https://www.boe.es/buscar/act.php?id=BOE-A-2012-9112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