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keepLines/>
        <w:keepNext/>
      </w:pPr>
      <w:r>
        <w:rPr>
          <w:rFonts w:ascii="Arial" w:hAnsi="Arial"/>
          <w:sz w:val="28"/>
          <w:color w:val="000000"/>
          <w:b/>
        </w:rPr>
        <w:t xml:space="preserve">Solicitud de información de una tarjeta revolving</w:t>
      </w:r>
    </w:p>
    <w:p>
      <w:pPr>
        <w:jc w:val="left"/>
      </w:pPr>
      <w:r>
        <w:rPr>
          <w:rFonts w:ascii="Arial" w:hAnsi="Arial"/>
          <w:sz w:val="20"/>
          <w:color w:val="263A43"/>
        </w:rPr>
        <w:t xml:space="preserve">Completa los corchetes y elimina las alternativas no aplicables. Envía solo Comunicación editable hasta la firma y conserva las instrucciones y el seguimiento en tu copia.</w:t>
      </w:r>
    </w:p>
    <w:p>
      <w:pPr>
        <w:jc w:val="left"/>
        <w:keepLines/>
      </w:pPr>
      <w:r>
        <w:rPr>
          <w:rFonts w:ascii="Arial" w:hAnsi="Arial"/>
          <w:sz w:val="20"/>
          <w:color w:val="263A43"/>
          <w:b/>
        </w:rPr>
        <w:t xml:space="preserve">Uso:</w:t>
      </w:r>
      <w:r>
        <w:rPr>
          <w:rFonts w:ascii="Arial" w:hAnsi="Arial"/>
          <w:sz w:val="20"/>
          <w:color w:val="263A43"/>
        </w:rPr>
        <w:t xml:space="preserve"> obtener información para comprender y reconstruir la operación. El plazo máximo de cinco días hábiles del artículo 33 sexies se refiere a la información adicional comprendida en su ámbito. La información adicional del artículo 33 sexies.1 es gratuita una vez al mes, siempre que no se reciba ese mismo mes junto con las informaciones de los artículos 33 ter, 33 quinquies y 33 sexies.2 y 3; fuera de esos supuestos pueden existir gastos pactados, razonables y acordes con el coste. La petición de otra documentación se identifica separadamente. </w:t>
      </w:r>
      <w:hyperlink r:id="rIdLibrary15">
        <w:r>
          <w:rPr>
            <w:rFonts w:ascii="Arial" w:hAnsi="Arial"/>
            <w:sz w:val="20"/>
            <w:color w:val="397CDD"/>
          </w:rPr>
          <w:t xml:space="preserve">Orden EHA/2899/2011, artículos 33 bis a 33 octies</w:t>
        </w:r>
      </w:hyperlink>
      <w:r>
        <w:rPr>
          <w:rFonts w:ascii="Arial" w:hAnsi="Arial"/>
          <w:sz w:val="20"/>
          <w:color w:val="263A43"/>
        </w:rPr>
        <w:t xml:space="preserve">.</w:t>
      </w:r>
    </w:p>
    <w:p>
      <w:pPr>
        <w:pStyle w:val="Heading1"/>
        <w:jc w:val="left"/>
        <w:keepLines/>
        <w:keepNext/>
      </w:pPr>
      <w:r>
        <w:rPr>
          <w:rFonts w:ascii="Arial" w:hAnsi="Arial"/>
          <w:sz w:val="22"/>
          <w:color w:val="000000"/>
          <w:b/>
        </w:rPr>
        <w:t xml:space="preserve">Comunicación editable</w:t>
      </w:r>
    </w:p>
    <w:p>
      <w:pPr>
        <w:jc w:val="left"/>
        <w:keepLines/>
      </w:pPr>
      <w:r>
        <w:rPr>
          <w:rFonts w:ascii="Arial" w:hAnsi="Arial"/>
          <w:sz w:val="20"/>
          <w:color w:val="263A43"/>
          <w:b/>
        </w:rPr>
        <w:t xml:space="preserve">Asunto: solicitud de información adicional y documentación del contrato </w:t>
      </w:r>
      <w:r>
        <w:rPr>
          <w:rFonts w:ascii="Arial" w:hAnsi="Arial"/>
          <w:sz w:val="20"/>
          <w:color w:val="397CDD"/>
          <w:b/>
          <w:shd w:fill="E8F0FB"/>
        </w:rPr>
        <w:t xml:space="preserve">[referencia]</w:t>
      </w:r>
    </w:p>
    <w:p>
      <w:pPr>
        <w:jc w:val="left"/>
        <w:keepLines/>
      </w:pPr>
      <w:r>
        <w:rPr>
          <w:rFonts w:ascii="Arial" w:hAnsi="Arial"/>
          <w:sz w:val="20"/>
          <w:color w:val="263A43"/>
        </w:rPr>
        <w:t xml:space="preserve">A </w:t>
      </w:r>
      <w:r>
        <w:rPr>
          <w:rFonts w:ascii="Arial" w:hAnsi="Arial"/>
          <w:sz w:val="20"/>
          <w:color w:val="397CDD"/>
          <w:b/>
          <w:shd w:fill="E8F0FB"/>
        </w:rPr>
        <w:t xml:space="preserve">[entidad y departamento o servicio competente]</w:t>
      </w:r>
      <w:r>
        <w:rPr>
          <w:rFonts w:ascii="Arial" w:hAnsi="Arial"/>
          <w:sz w:val="20"/>
          <w:color w:val="263A43"/>
        </w:rPr>
        <w:t xml:space="preserve">:</w:t>
      </w:r>
    </w:p>
    <w:p>
      <w:pPr>
        <w:jc w:val="left"/>
        <w:keepLines/>
      </w:pPr>
      <w:r>
        <w:rPr>
          <w:rFonts w:ascii="Arial" w:hAnsi="Arial"/>
          <w:sz w:val="20"/>
          <w:color w:val="263A43"/>
        </w:rPr>
        <w:t xml:space="preserve">Soy </w:t>
      </w:r>
      <w:r>
        <w:rPr>
          <w:rFonts w:ascii="Arial" w:hAnsi="Arial"/>
          <w:sz w:val="20"/>
          <w:color w:val="397CDD"/>
          <w:b/>
          <w:shd w:fill="E8F0FB"/>
        </w:rPr>
        <w:t xml:space="preserve">[nombre y apellidos]</w:t>
      </w:r>
      <w:r>
        <w:rPr>
          <w:rFonts w:ascii="Arial" w:hAnsi="Arial"/>
          <w:sz w:val="20"/>
          <w:color w:val="263A43"/>
        </w:rPr>
        <w:t xml:space="preserve">, titular del contrato o tarjeta </w:t>
      </w:r>
      <w:r>
        <w:rPr>
          <w:rFonts w:ascii="Arial" w:hAnsi="Arial"/>
          <w:sz w:val="20"/>
          <w:color w:val="397CDD"/>
          <w:b/>
          <w:shd w:fill="E8F0FB"/>
        </w:rPr>
        <w:t xml:space="preserve">[referencia suficiente para localizarla]</w:t>
      </w:r>
      <w:r>
        <w:rPr>
          <w:rFonts w:ascii="Arial" w:hAnsi="Arial"/>
          <w:sz w:val="20"/>
          <w:color w:val="263A43"/>
        </w:rPr>
        <w:t xml:space="preserve">. Me dirijo a ustedes para obtener una explicación verificable de su funcionamiento, de las cantidades abonadas y de la deuda que reflejan sus sistemas.</w:t>
      </w:r>
    </w:p>
    <w:p>
      <w:pPr>
        <w:jc w:val="left"/>
        <w:keepLines/>
      </w:pPr>
      <w:r>
        <w:rPr>
          <w:rFonts w:ascii="Arial" w:hAnsi="Arial"/>
          <w:sz w:val="20"/>
          <w:color w:val="263A43"/>
          <w:b/>
        </w:rPr>
        <w:t xml:space="preserve">Primero. Información adicional del crédito revolving.</w:t>
      </w:r>
      <w:r>
        <w:rPr>
          <w:rFonts w:ascii="Arial" w:hAnsi="Arial"/>
          <w:sz w:val="20"/>
          <w:color w:val="263A43"/>
        </w:rPr>
        <w:t xml:space="preserve"> Para el crédito comprendido en el artículo 33 bis de la Orden EHA/2899/2011, solicito, conforme a su artículo 33 sexies:</w:t>
      </w:r>
    </w:p>
    <w:p>
      <w:pPr>
        <w:jc w:val="left"/>
        <w:keepLines/>
      </w:pPr>
      <w:r>
        <w:rPr>
          <w:rFonts w:ascii="Arial" w:hAnsi="Arial"/>
          <w:sz w:val="20"/>
          <w:color w:val="263A43"/>
        </w:rPr>
        <w:t xml:space="preserve">1. El detalle más completo posible del crédito dispuesto y de las cantidades abonadas, con fechas, importes y conceptos de los pagos efectuados.</w:t>
      </w:r>
    </w:p>
    <w:p>
      <w:pPr>
        <w:jc w:val="left"/>
        <w:keepLines/>
      </w:pPr>
      <w:r>
        <w:rPr>
          <w:rFonts w:ascii="Arial" w:hAnsi="Arial"/>
          <w:sz w:val="20"/>
          <w:color w:val="263A43"/>
        </w:rPr>
        <w:t xml:space="preserve">2. El desglose de la deuda pendiente a </w:t>
      </w:r>
      <w:r>
        <w:rPr>
          <w:rFonts w:ascii="Arial" w:hAnsi="Arial"/>
          <w:sz w:val="20"/>
          <w:color w:val="397CDD"/>
          <w:b/>
          <w:shd w:fill="E8F0FB"/>
        </w:rPr>
        <w:t xml:space="preserve">[fecha de referencia]</w:t>
      </w:r>
      <w:r>
        <w:rPr>
          <w:rFonts w:ascii="Arial" w:hAnsi="Arial"/>
          <w:sz w:val="20"/>
          <w:color w:val="263A43"/>
        </w:rPr>
        <w:t xml:space="preserve">, separando principal, intereses acumulados y comisiones por cada concepto, e identificando otros cargos si existen.</w:t>
      </w:r>
    </w:p>
    <w:p>
      <w:pPr>
        <w:jc w:val="left"/>
        <w:keepLines/>
      </w:pPr>
      <w:r>
        <w:rPr>
          <w:rFonts w:ascii="Arial" w:hAnsi="Arial"/>
          <w:sz w:val="20"/>
          <w:color w:val="263A43"/>
        </w:rPr>
        <w:t xml:space="preserve">3. El cuadro de amortización correspondiente al saldo y la cuota actuales, con fecha de referencia e hipótesis utilizadas, incluida la ausencia de nuevas disposiciones cuando esa sea la hipótesis del cálculo.</w:t>
      </w:r>
    </w:p>
    <w:p>
      <w:pPr>
        <w:jc w:val="left"/>
        <w:keepLines/>
      </w:pPr>
      <w:r>
        <w:rPr>
          <w:rFonts w:ascii="Arial" w:hAnsi="Arial"/>
          <w:sz w:val="20"/>
          <w:color w:val="263A43"/>
        </w:rPr>
        <w:t xml:space="preserve">4. La información periódica pertinente del artículo 33 quinquies, con tipo deudor, duración estimada e importe total pendiente en las condiciones que correspondan.</w:t>
      </w:r>
    </w:p>
    <w:p>
      <w:pPr>
        <w:jc w:val="left"/>
        <w:keepLines/>
      </w:pPr>
      <w:r>
        <w:rPr>
          <w:rFonts w:ascii="Arial" w:hAnsi="Arial"/>
          <w:sz w:val="20"/>
          <w:color w:val="263A43"/>
        </w:rPr>
        <w:t xml:space="preserve">Solicito esta información en el plazo máximo de cinco días hábiles previsto legalmente y en papel u otro soporte duradero que permita conservarla y comprobarla. En cuanto a su coste, solicito la aplicación de la gratuidad en los términos del artículo 33 octies. Si consideran que alguna parte no reúne sus requisitos, identifiquen el fundamento y el eventual coste antes de emitir documentación sujeta a un cargo.</w:t>
      </w:r>
    </w:p>
    <w:p>
      <w:pPr>
        <w:jc w:val="left"/>
        <w:keepLines/>
      </w:pPr>
      <w:r>
        <w:rPr>
          <w:rFonts w:ascii="Arial" w:hAnsi="Arial"/>
          <w:sz w:val="20"/>
          <w:color w:val="263A43"/>
          <w:b/>
        </w:rPr>
        <w:t xml:space="preserve">Segundo. Documentación contractual adicional.</w:t>
      </w:r>
      <w:r>
        <w:rPr>
          <w:rFonts w:ascii="Arial" w:hAnsi="Arial"/>
          <w:sz w:val="20"/>
          <w:color w:val="263A43"/>
        </w:rPr>
        <w:t xml:space="preserve"> Solicito también copia del contrato y anexos, información precontractual facilitada, condiciones de la modalidad activada y comunicaciones de modificaciones de interés, cuota o límite, indicando la fecha de cada cambio y el soporte utilizado. Respecto de seguros u otros servicios cargados, identifiquen su proveedor, póliza o contrato y fecha de contratación.</w:t>
      </w:r>
    </w:p>
    <w:p>
      <w:pPr>
        <w:jc w:val="left"/>
        <w:keepLines/>
      </w:pPr>
      <w:r>
        <w:rPr>
          <w:rFonts w:ascii="Arial" w:hAnsi="Arial"/>
          <w:sz w:val="20"/>
          <w:color w:val="263A43"/>
        </w:rPr>
        <w:t xml:space="preserve">Si la información remitida presenta periodos no disponibles, solicito que se enumeren e indique la razón y la forma de completar o contrastar el histórico. Prefiero </w:t>
      </w:r>
      <w:r>
        <w:rPr>
          <w:rFonts w:ascii="Arial" w:hAnsi="Arial"/>
          <w:sz w:val="20"/>
          <w:color w:val="397CDD"/>
          <w:b/>
          <w:shd w:fill="E8F0FB"/>
        </w:rPr>
        <w:t xml:space="preserve">[soporte duradero acordado]</w:t>
      </w:r>
      <w:r>
        <w:rPr>
          <w:rFonts w:ascii="Arial" w:hAnsi="Arial"/>
          <w:sz w:val="20"/>
          <w:color w:val="263A43"/>
        </w:rPr>
        <w:t xml:space="preserve"> y, si es posible, un formato que permita ordenar los movimientos sin alterar su contenido.</w:t>
      </w:r>
    </w:p>
    <w:p>
      <w:pPr>
        <w:jc w:val="left"/>
        <w:keepLines/>
      </w:pPr>
      <w:r>
        <w:rPr>
          <w:rFonts w:ascii="Arial" w:hAnsi="Arial"/>
          <w:sz w:val="20"/>
          <w:color w:val="263A43"/>
        </w:rPr>
        <w:t xml:space="preserve">Esta petición se refiere a la obtención y aclaración de información. No supone mi conformidad con la corrección jurídica o económica del saldo comunicado. Ruego acuse de recepción y respuesta a </w:t>
      </w:r>
      <w:r>
        <w:rPr>
          <w:rFonts w:ascii="Arial" w:hAnsi="Arial"/>
          <w:sz w:val="20"/>
          <w:color w:val="397CDD"/>
          <w:b/>
          <w:shd w:fill="E8F0FB"/>
        </w:rPr>
        <w:t xml:space="preserve">[canal de contacto seguro]</w:t>
      </w:r>
      <w:r>
        <w:rPr>
          <w:rFonts w:ascii="Arial" w:hAnsi="Arial"/>
          <w:sz w:val="20"/>
          <w:color w:val="263A43"/>
        </w:rPr>
        <w:t xml:space="preserve">.</w:t>
      </w:r>
    </w:p>
    <w:p>
      <w:pPr>
        <w:jc w:val="left"/>
        <w:keepLines/>
      </w:pPr>
      <w:r>
        <w:rPr>
          <w:rFonts w:ascii="Arial" w:hAnsi="Arial"/>
          <w:sz w:val="20"/>
          <w:color w:val="397CDD"/>
          <w:b/>
          <w:shd w:fill="E8F0FB"/>
        </w:rPr>
        <w:t xml:space="preserve">[Nombre, fecha y firma o identificación admitida por el canal]</w:t>
      </w:r>
    </w:p>
    <w:p>
      <w:pPr>
        <w:jc w:val="left"/>
        <w:keepLines/>
      </w:pPr>
      <w:r>
        <w:rPr>
          <w:rFonts w:ascii="Arial" w:hAnsi="Arial"/>
          <w:sz w:val="20"/>
          <w:color w:val="263A43"/>
          <w:b/>
        </w:rPr>
        <w:t xml:space="preserve">Después de recibirla:</w:t>
      </w:r>
      <w:r>
        <w:rPr>
          <w:rFonts w:ascii="Arial" w:hAnsi="Arial"/>
          <w:sz w:val="20"/>
          <w:color w:val="263A43"/>
        </w:rPr>
        <w:t xml:space="preserve"> contrastar la documentación con los extractos conservados, identificar huecos y preparar, si procede, una reclamación concreta de nulidad o devolución. Una solicitud documental no debe tratarse automáticamente como reclamación de todas las pretensiones económicas posibles ni como interrupción de sus plazos.</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b/>
      <w:bCs/>
      <w:rFonts w:ascii="Arial" w:hAnsi="Arial"/>
      <w:color w:val="000000"/>
      <w:sz w:val="22"/>
    </w:rPr>
  </w:style>
  <w:style w:type="paragraph" w:styleId="Heading2">
    <w:name w:val="heading 2"/>
    <w:basedOn w:val="Normal"/>
    <w:next w:val="Normal"/>
    <w:link w:val="Heading2Char"/>
    <w:uiPriority w:val="9"/>
    <w:unhideWhenUsed/>
    <w:qFormat/>
    <w:rsid w:val="00FC693F"/>
    <w:pPr>
      <w:keepNext/>
      <w:keepLines/>
      <w:spacing w:before="180" w:after="80"/>
      <w:outlineLvl w:val="1"/>
    </w:pPr>
    <w:rPr>
      <w:b/>
      <w:bCs/>
      <w:rFonts w:ascii="Arial" w:hAnsi="Arial"/>
      <w:color w:val="000000"/>
      <w:sz w:val="21"/>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b/>
      <w:spacing w:val="5"/>
      <w:kern w:val="28"/>
      <w:rFonts w:ascii="Arial" w:hAnsi="Arial"/>
      <w:color w:val="000000"/>
      <w:sz w:val="2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1889-4763" TargetMode="External"/><Relationship Id="rId12" Type="http://schemas.openxmlformats.org/officeDocument/2006/relationships/hyperlink" Target="https://eur-lex.europa.eu/legal-content/ES/TXT/?uri=CELEX:32012R0650" TargetMode="External"/><Relationship Id="rId13" Type="http://schemas.openxmlformats.org/officeDocument/2006/relationships/hyperlink" Target="https://www.boe.es/buscar/act.php?id=BOE-A-1991-27678" TargetMode="External"/><Relationship Id="rId14" Type="http://schemas.openxmlformats.org/officeDocument/2006/relationships/hyperlink" Target="https://clientebancario.bde.es/pcb/es/menu-horizontal/productosservici/herencias/guia-textual/Derechodeinformacionsobrelasposicionesdelcausante/Que_informacion_769a14e11eca761.html" TargetMode="External"/><Relationship Id="rIdLibrary15" Type="http://schemas.openxmlformats.org/officeDocument/2006/relationships/hyperlink" Target="https://www.boe.es/buscar/act.php?id=BOE-A-2011-17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información de una tarjeta revolving</dc:title>
  <dc:subject/>
  <dc:creator/>
  <cp:keywords/>
  <dc:description>Modelo jurídico editable de Pérez &amp; Burgos Abogados</dc:description>
  <cp:lastModifiedBy/>
  <cp:revision>1</cp:revision>
  <dcterms:created xsi:type="dcterms:W3CDTF">2013-12-23T23:15:00Z</dcterms:created>
  <dcterms:modified xsi:type="dcterms:W3CDTF">2013-12-23T23:15:00Z</dcterms:modified>
  <cp:category/>
</cp:coreProperties>
</file>