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FISCAL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Solicitud de suspensión durante un recurso tributario</w:t>
      </w:r>
    </w:p>
    <w:p>
      <w:pPr>
        <w:jc w:val="center"/>
      </w:pPr>
      <w:r>
        <w:rPr>
          <w:rFonts w:ascii="Arial" w:hAnsi="Arial"/>
          <w:color w:val="68777D"/>
          <w:sz w:val="20"/>
        </w:rPr>
        <w:t>Solicitar suspensión tributaria por el régimen concreto de reposición o reclamación económico-administrativa, con garantía o supuesto legal acreditado.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No existe recurso; se pide solo aplazar por iliquidez; se invoca el silencio de un mes de la Ley 39/2015; se pretende extender la suspensión de sanción a toda liquidación.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 [ÓRGANO COMPETENTE SEGÚN LA MODALIDAD DE SUSPENSIÓN]</w:t>
      </w:r>
    </w:p>
    <w:p>
      <w:pPr>
        <w:pStyle w:val="Heading2"/>
      </w:pPr>
      <w:r>
        <w:t>SOLICITUD DE SUSPENSIÓN TRIBUTARIA VINCULADA A [REPOSICIÓN / RECLAMACIÓN ECONÓMICO-ADMINISTRATIVA]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O RAZÓN SOCIAL]</w:t>
      </w:r>
      <w:r>
        <w:rPr>
          <w:rFonts w:ascii="Arial" w:hAnsi="Arial"/>
          <w:color w:val="263A43"/>
          <w:sz w:val="20"/>
        </w:rPr>
        <w:t xml:space="preserve">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El acto impugnado es </w:t>
      </w:r>
      <w:r>
        <w:rPr>
          <w:rFonts w:ascii="Arial" w:hAnsi="Arial"/>
          <w:b/>
          <w:color w:val="397CDD"/>
          <w:sz w:val="20"/>
          <w:shd w:fill="E8F0FB"/>
        </w:rPr>
        <w:t>[LIQUIDACIÓN, SANCIÓN U OTRO]</w:t>
      </w:r>
      <w:r>
        <w:rPr>
          <w:rFonts w:ascii="Arial" w:hAnsi="Arial"/>
          <w:color w:val="263A43"/>
          <w:sz w:val="20"/>
        </w:rPr>
        <w:t xml:space="preserve">, dictado por </w:t>
      </w:r>
      <w:r>
        <w:rPr>
          <w:rFonts w:ascii="Arial" w:hAnsi="Arial"/>
          <w:b/>
          <w:color w:val="397CDD"/>
          <w:sz w:val="20"/>
          <w:shd w:fill="E8F0FB"/>
        </w:rPr>
        <w:t>[ÓRGANO]</w:t>
      </w:r>
      <w:r>
        <w:rPr>
          <w:rFonts w:ascii="Arial" w:hAnsi="Arial"/>
          <w:color w:val="263A43"/>
          <w:sz w:val="20"/>
        </w:rPr>
        <w:t xml:space="preserve">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notificado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clave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relativo a </w:t>
      </w:r>
      <w:r>
        <w:rPr>
          <w:rFonts w:ascii="Arial" w:hAnsi="Arial"/>
          <w:b/>
          <w:color w:val="397CDD"/>
          <w:sz w:val="20"/>
          <w:shd w:fill="E8F0FB"/>
        </w:rPr>
        <w:t>[TRIBUTO Y PERÍODO]</w:t>
      </w:r>
      <w:r>
        <w:rPr>
          <w:rFonts w:ascii="Arial" w:hAnsi="Arial"/>
          <w:color w:val="263A43"/>
          <w:sz w:val="20"/>
        </w:rPr>
        <w:t xml:space="preserve">. Su importe se desglosa en principal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intereses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recargos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sanción separada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vencimiento de pago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Contra dicho acto se interpuso </w:t>
      </w:r>
      <w:r>
        <w:rPr>
          <w:rFonts w:ascii="Arial" w:hAnsi="Arial"/>
          <w:b/>
          <w:color w:val="397CDD"/>
          <w:sz w:val="20"/>
          <w:shd w:fill="E8F0FB"/>
        </w:rPr>
        <w:t>[VÍA ELEGIDA]</w:t>
      </w:r>
      <w:r>
        <w:rPr>
          <w:rFonts w:ascii="Arial" w:hAnsi="Arial"/>
          <w:color w:val="263A43"/>
          <w:sz w:val="20"/>
        </w:rPr>
        <w:t xml:space="preserve">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registro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Se acompaña copia íntegra y justificante. El alcance impugnado es </w:t>
      </w:r>
      <w:r>
        <w:rPr>
          <w:rFonts w:ascii="Arial" w:hAnsi="Arial"/>
          <w:b/>
          <w:color w:val="397CDD"/>
          <w:sz w:val="20"/>
          <w:shd w:fill="E8F0FB"/>
        </w:rPr>
        <w:t>[TOTAL / PARTE IDENTIFICADA]</w:t>
      </w:r>
      <w:r>
        <w:rPr>
          <w:rFonts w:ascii="Arial" w:hAnsi="Arial"/>
          <w:color w:val="263A43"/>
          <w:sz w:val="20"/>
        </w:rPr>
        <w:t xml:space="preserve">. Esta petición se limita a suspender </w:t>
      </w:r>
      <w:r>
        <w:rPr>
          <w:rFonts w:ascii="Arial" w:hAnsi="Arial"/>
          <w:b/>
          <w:color w:val="397CDD"/>
          <w:sz w:val="20"/>
          <w:shd w:fill="E8F0FB"/>
        </w:rPr>
        <w:t>[IMPORTE Y EFECTO]</w:t>
      </w:r>
      <w:r>
        <w:rPr>
          <w:rFonts w:ascii="Arial" w:hAnsi="Arial"/>
          <w:color w:val="263A43"/>
          <w:sz w:val="20"/>
        </w:rPr>
        <w:t>, no a sustituir o ampliar extemporáneamente el recurso.</w:t>
      </w:r>
    </w:p>
    <w:p>
      <w:pPr>
        <w:pStyle w:val="Heading2"/>
      </w:pPr>
      <w:r>
        <w:t>FUNDAMENTO DE LA MODALIDAD ELEGIDA</w:t>
      </w:r>
    </w:p>
    <w:p>
      <w:pPr>
        <w:jc w:val="both"/>
      </w:pPr>
      <w:r>
        <w:rPr>
          <w:rFonts w:ascii="Arial" w:hAnsi="Arial"/>
          <w:color w:val="263A43"/>
          <w:sz w:val="20"/>
        </w:rPr>
        <w:t>Conservar únicamente el bloque jurídicamente aplicable, adaptado al órgano competente.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A. Suspensión con garantía legal. Se aporta </w:t>
      </w:r>
      <w:r>
        <w:rPr>
          <w:rFonts w:ascii="Arial" w:hAnsi="Arial"/>
          <w:b/>
          <w:color w:val="397CDD"/>
          <w:sz w:val="20"/>
          <w:shd w:fill="E8F0FB"/>
        </w:rPr>
        <w:t>[DEPÓSITO, AVAL, SEGURO DE CAUCIÓN U OTRA GARANTÍA LEGALMENTE ADMISIBLE]</w:t>
      </w:r>
      <w:r>
        <w:rPr>
          <w:rFonts w:ascii="Arial" w:hAnsi="Arial"/>
          <w:color w:val="263A43"/>
          <w:sz w:val="20"/>
        </w:rPr>
        <w:t xml:space="preserve">, emitida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referencia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por importe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 cubre el importe exigido legalmente, incluidos intereses y recargos que deban garantizarse. Se acompaña documento formal y justificante de constitución. Se solicita su examen conforme al artículo </w:t>
      </w:r>
      <w:r>
        <w:rPr>
          <w:rFonts w:ascii="Arial" w:hAnsi="Arial"/>
          <w:b/>
          <w:color w:val="397CDD"/>
          <w:sz w:val="20"/>
          <w:shd w:fill="E8F0FB"/>
        </w:rPr>
        <w:t>[224 / 233]</w:t>
      </w:r>
      <w:r>
        <w:rPr>
          <w:rFonts w:ascii="Arial" w:hAnsi="Arial"/>
          <w:color w:val="263A43"/>
          <w:sz w:val="20"/>
        </w:rPr>
        <w:t xml:space="preserve"> y al reglamento aplicable, sin equiparar una oferta de aval a un aval constituido.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B. Error material, aritmético o de hecho. El error identificable sin resolver una controversia jurídica de fondo consiste en </w:t>
      </w:r>
      <w:r>
        <w:rPr>
          <w:rFonts w:ascii="Arial" w:hAnsi="Arial"/>
          <w:b/>
          <w:color w:val="397CDD"/>
          <w:sz w:val="20"/>
          <w:shd w:fill="E8F0FB"/>
        </w:rPr>
        <w:t>[DESCRIPCIÓN]</w:t>
      </w:r>
      <w:r>
        <w:rPr>
          <w:rFonts w:ascii="Arial" w:hAnsi="Arial"/>
          <w:color w:val="263A43"/>
          <w:sz w:val="20"/>
        </w:rPr>
        <w:t xml:space="preserve">, como resulta de </w:t>
      </w:r>
      <w:r>
        <w:rPr>
          <w:rFonts w:ascii="Arial" w:hAnsi="Arial"/>
          <w:b/>
          <w:color w:val="397CDD"/>
          <w:sz w:val="20"/>
          <w:shd w:fill="E8F0FB"/>
        </w:rPr>
        <w:t>[DOCUMENTO Y OPERACIÓN]</w:t>
      </w:r>
      <w:r>
        <w:rPr>
          <w:rFonts w:ascii="Arial" w:hAnsi="Arial"/>
          <w:color w:val="263A43"/>
          <w:sz w:val="20"/>
        </w:rPr>
        <w:t xml:space="preserve">. Se interesa la suspensión sin garantía en el supuesto legal correspondiente del artículo </w:t>
      </w:r>
      <w:r>
        <w:rPr>
          <w:rFonts w:ascii="Arial" w:hAnsi="Arial"/>
          <w:b/>
          <w:color w:val="397CDD"/>
          <w:sz w:val="20"/>
          <w:shd w:fill="E8F0FB"/>
        </w:rPr>
        <w:t>[224 / 233]</w:t>
      </w:r>
      <w:r>
        <w:rPr>
          <w:rFonts w:ascii="Arial" w:hAnsi="Arial"/>
          <w:color w:val="263A43"/>
          <w:sz w:val="20"/>
        </w:rPr>
        <w:t>. No se utiliza este bloque para una mera interpretación jurídica discrepante.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C. Solo en reclamación económico-administrativa y bajo sus requisitos: otra garantía o dispensa total/parcial. La imposibilidad de aportar las garantías ordinarias se acredita con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Se ofrece la alternativa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o se solicita dispensa por los perjuicios de imposible o difícil reparación consistentes en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acreditados mediante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Se justifica el supuesto del artículo 233 aplicable y se aportan los documentos exigidos para su admisión. No se traslada esta dispensa por perjuicios, sin más, a la reposición.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 Sanción recurrida en tiempo y forma. La sanción separada se identifica con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y se acredita el recurso tempestivo mediante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Se interesa que se respete la suspensión sin garantía del artículo 212.3 en su ámbito legal. Esta petición no extiende ese régimen al principal de una liquidación ni a supuestos legalmente exceptuados.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admita y tramite esta solicitud en la modalidad </w:t>
      </w:r>
      <w:r>
        <w:rPr>
          <w:rFonts w:ascii="Arial" w:hAnsi="Arial"/>
          <w:b/>
          <w:color w:val="397CDD"/>
          <w:sz w:val="20"/>
          <w:shd w:fill="E8F0FB"/>
        </w:rPr>
        <w:t>[A / B / C / D]</w:t>
      </w:r>
      <w:r>
        <w:rPr>
          <w:rFonts w:ascii="Arial" w:hAnsi="Arial"/>
          <w:color w:val="263A43"/>
          <w:sz w:val="20"/>
        </w:rPr>
        <w:t xml:space="preserve"> efectivamente seleccionada, acuerde o reconozca la suspensión de </w:t>
      </w:r>
      <w:r>
        <w:rPr>
          <w:rFonts w:ascii="Arial" w:hAnsi="Arial"/>
          <w:b/>
          <w:color w:val="397CDD"/>
          <w:sz w:val="20"/>
          <w:shd w:fill="E8F0FB"/>
        </w:rPr>
        <w:t>[ACTO, IMPORTE Y EFECTO]</w:t>
      </w:r>
      <w:r>
        <w:rPr>
          <w:rFonts w:ascii="Arial" w:hAnsi="Arial"/>
          <w:color w:val="263A43"/>
          <w:sz w:val="20"/>
        </w:rPr>
        <w:t xml:space="preserve"> en los términos legales y comunique su alcance al órgano encargado de la recaudación.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Que, si aprecia un defecto subsanable, concrete la documentación o formalidad exigida y su plazo, sin que esta petición presuponga efectos suspensivos distintos de los previstos para la modalidad elegida.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se notifique la decisión y sus condiciones, incluida la duración de la garantía y el régimen aplicable al finalizar la vía administrativa.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Anexos: acto; notificación; recurso; documentos específicos de la modalidad seleccionada.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Solicitar suspensión tributaria por el régimen concreto de reposición o reclamación económico-administrativa, con garantía o supuesto legal acreditado.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 ha presentado un recurso de reposición o reclamación económico-administrativa admisible contra el acto tributario identificado.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No existe recurso; se pide solo aplazar por iliquidez; se invoca el silencio de un mes de la Ley 39/2015; se pretende extender la suspensión de sanción a toda liquidación.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Solicitar de inmediato y comprobar período de pago. El efecto depende de la modalidad y documentación; no presumir suspensión por cualquier petición ni por un silencio genérico.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Órgano recaudador o tribunal económico-administrativo según modalidad; usar trámite oficial de suspensión y vincularlo al recurso, sin confundir sus registros.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muy recomendable; obligatoria como criterio de seguridad de esta colección para dispensa de garantías, derivaciones o mezcla de deuda y sanción.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Acto y acuse; recurso presentado; garantía formal o documentos del supuesto sin garantía; desglose deuda/sanción; prueba de errores o perjuicios cuando proceda.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La suspensión fiscal no sigue el artículo 117 de la Ley 39/2015. Se separan vía, garantía, deuda y sanción y se prohíbe usar alternativas incompatibles.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tributario estatal de régimen común. No trasladar automáticamente a haciendas forales, tributos locales, aduanas o asistencia mutua. Verificar el tributo, período, órgano, sede y normativa del procedimiento. La presentación de un escrito libre no sustituye un modelo oficial exigible ni produce por sí sola suspensión. Conservar notificaciones, CSV, acuses y copia íntegra.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 COMPETENTE SEGÚN LA MODALIDAD DE SUSPENSIÓN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REPOSICIÓN / RECLAMACIÓN ECONÓMICO-ADMINISTRATIVA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O RAZÓN SOCIAL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LIQUIDACIÓN, SANCIÓN U OTRO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TRIBUTO Y PERÍODO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VÍA ELEGIDA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TOTAL / PARTE IDENTIFICADA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 Y EFECTO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DEPÓSITO, AVAL, SEGURO DE CAUCIÓN U OTRA GARANTÍA LEGALMENTE ADMISIBLE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224 / 233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 Y OPERACIÓN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 / B / C / 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ACTO, IMPORTE Y EFECTO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58/2003, General Tributaria — https://www.boe.es/eli/es/l/2003/12/17/58/con: arts. 165, 212.3, 224 y 233.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 520/2005, Reglamento de revisión en vía administrativa tributaria — https://www.boe.es/eli/es/rd/2005/05/13/520/con: arts. 25 y 39 a 47, según modalidad.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