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ADMINISTRATIVO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Solicitud de suspensión de un acto administrativo</w:t>
      </w:r>
    </w:p>
    <w:p>
      <w:pPr>
        <w:jc w:val="center"/>
      </w:pPr>
      <w:r>
        <w:rPr>
          <w:rFonts w:ascii="Arial" w:hAnsi="Arial"/>
          <w:color w:val="68777D"/>
          <w:sz w:val="20"/>
        </w:rPr>
        <w:t>Solicitar una suspensión vinculada a un recurso administrativo, justificando perjuicios y ponderación de intereses.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Actos tributarios, solicitud cautelar judicial, mera petición de revisión informal o acto no recurrido; adaptar también la ejecutividad especial de sanciones.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AL ÓRGANO [COMPETENTE PARA RESOLVER EL RECURSO]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Recurso administrativo: </w:t>
      </w:r>
      <w:r>
        <w:rPr>
          <w:rFonts w:ascii="Arial" w:hAnsi="Arial"/>
          <w:b/>
          <w:color w:val="397CDD"/>
          <w:sz w:val="20"/>
          <w:shd w:fill="E8F0FB"/>
        </w:rPr>
        <w:t>[TIPO, NÚMERO Y FECHA]</w:t>
      </w:r>
      <w:r>
        <w:rPr>
          <w:rFonts w:ascii="Arial" w:hAnsi="Arial"/>
          <w:color w:val="263A43"/>
          <w:sz w:val="20"/>
        </w:rPr>
        <w:t xml:space="preserve">. Acto cuya suspensión se solicita: </w:t>
      </w:r>
      <w:r>
        <w:rPr>
          <w:rFonts w:ascii="Arial" w:hAnsi="Arial"/>
          <w:b/>
          <w:color w:val="397CDD"/>
          <w:sz w:val="20"/>
          <w:shd w:fill="E8F0FB"/>
        </w:rPr>
        <w:t>[IDENTIFICACIÓN]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 xml:space="preserve">, DNI/NIE/NIF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en condición de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 medio de notificación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comparece y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En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se notificó el acto de </w:t>
      </w:r>
      <w:r>
        <w:rPr>
          <w:rFonts w:ascii="Arial" w:hAnsi="Arial"/>
          <w:b/>
          <w:color w:val="397CDD"/>
          <w:sz w:val="20"/>
          <w:shd w:fill="E8F0FB"/>
        </w:rPr>
        <w:t>[ÓRGANO]</w:t>
      </w:r>
      <w:r>
        <w:rPr>
          <w:rFonts w:ascii="Arial" w:hAnsi="Arial"/>
          <w:color w:val="263A43"/>
          <w:sz w:val="20"/>
        </w:rPr>
        <w:t xml:space="preserve">, de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que dispone </w:t>
      </w:r>
      <w:r>
        <w:rPr>
          <w:rFonts w:ascii="Arial" w:hAnsi="Arial"/>
          <w:b/>
          <w:color w:val="397CDD"/>
          <w:sz w:val="20"/>
          <w:shd w:fill="E8F0FB"/>
        </w:rPr>
        <w:t>[OBLIGACIÓN, CIERRE, CESE, REINTEGRO U OTRO EFECTO]</w:t>
      </w:r>
      <w:r>
        <w:rPr>
          <w:rFonts w:ascii="Arial" w:hAnsi="Arial"/>
          <w:color w:val="263A43"/>
          <w:sz w:val="20"/>
        </w:rPr>
        <w:t xml:space="preserve">. La ejecución prevista consiste en </w:t>
      </w:r>
      <w:r>
        <w:rPr>
          <w:rFonts w:ascii="Arial" w:hAnsi="Arial"/>
          <w:b/>
          <w:color w:val="397CDD"/>
          <w:sz w:val="20"/>
          <w:shd w:fill="E8F0FB"/>
        </w:rPr>
        <w:t>[ACTUACIÓN]</w:t>
      </w:r>
      <w:r>
        <w:rPr>
          <w:rFonts w:ascii="Arial" w:hAnsi="Arial"/>
          <w:color w:val="263A43"/>
          <w:sz w:val="20"/>
        </w:rPr>
        <w:t xml:space="preserve"> y está señalada o puede producirse a partir de </w:t>
      </w:r>
      <w:r>
        <w:rPr>
          <w:rFonts w:ascii="Arial" w:hAnsi="Arial"/>
          <w:b/>
          <w:color w:val="397CDD"/>
          <w:sz w:val="20"/>
          <w:shd w:fill="E8F0FB"/>
        </w:rPr>
        <w:t>[FECHA Y FUENTE]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Contra dicho acto se ha interpuesto </w:t>
      </w:r>
      <w:r>
        <w:rPr>
          <w:rFonts w:ascii="Arial" w:hAnsi="Arial"/>
          <w:b/>
          <w:color w:val="397CDD"/>
          <w:sz w:val="20"/>
          <w:shd w:fill="E8F0FB"/>
        </w:rPr>
        <w:t>[RECURSO PROCEDENTE]</w:t>
      </w:r>
      <w:r>
        <w:rPr>
          <w:rFonts w:ascii="Arial" w:hAnsi="Arial"/>
          <w:color w:val="263A43"/>
          <w:sz w:val="20"/>
        </w:rPr>
        <w:t xml:space="preserve"> en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 registro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cuya copia se acompaña. </w:t>
      </w:r>
      <w:r>
        <w:rPr>
          <w:rFonts w:ascii="Arial" w:hAnsi="Arial"/>
          <w:b/>
          <w:color w:val="397CDD"/>
          <w:sz w:val="20"/>
          <w:shd w:fill="E8F0FB"/>
        </w:rPr>
        <w:t>[SI SE PRESENTA SIMULTÁNEAMENTE: identificar el recurso y su documento adjunto]</w:t>
      </w:r>
      <w:r>
        <w:rPr>
          <w:rFonts w:ascii="Arial" w:hAnsi="Arial"/>
          <w:color w:val="263A43"/>
          <w:sz w:val="20"/>
        </w:rPr>
        <w:t>. Esta solicitud no sustituye el recurso ni altera su plazo.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La ejecución inmediata causaría el siguiente perjuicio de imposible o difícil reparación: </w:t>
      </w:r>
      <w:r>
        <w:rPr>
          <w:rFonts w:ascii="Arial" w:hAnsi="Arial"/>
          <w:b/>
          <w:color w:val="397CDD"/>
          <w:sz w:val="20"/>
          <w:shd w:fill="E8F0FB"/>
        </w:rPr>
        <w:t>[DESCRIPCIÓN ESPECÍFICA]</w:t>
      </w:r>
      <w:r>
        <w:rPr>
          <w:rFonts w:ascii="Arial" w:hAnsi="Arial"/>
          <w:color w:val="263A43"/>
          <w:sz w:val="20"/>
        </w:rPr>
        <w:t xml:space="preserve">. Su magnitud se acredita con </w:t>
      </w:r>
      <w:r>
        <w:rPr>
          <w:rFonts w:ascii="Arial" w:hAnsi="Arial"/>
          <w:b/>
          <w:color w:val="397CDD"/>
          <w:sz w:val="20"/>
          <w:shd w:fill="E8F0FB"/>
        </w:rPr>
        <w:t>[INFORME, CUENTAS, CONTRATOS, DATOS PERSONALES PERTINENTES U OTROS DOCUMENTOS]</w:t>
      </w:r>
      <w:r>
        <w:rPr>
          <w:rFonts w:ascii="Arial" w:hAnsi="Arial"/>
          <w:color w:val="263A43"/>
          <w:sz w:val="20"/>
        </w:rPr>
        <w:t xml:space="preserve">. La dificultad de reparación posterior radica en </w:t>
      </w:r>
      <w:r>
        <w:rPr>
          <w:rFonts w:ascii="Arial" w:hAnsi="Arial"/>
          <w:b/>
          <w:color w:val="397CDD"/>
          <w:sz w:val="20"/>
          <w:shd w:fill="E8F0FB"/>
        </w:rPr>
        <w:t>[EXPLICAR POR QUÉ NO BASTARÍA UNA RESTITUCIÓN ECONÓMICA ORDINARIA]</w:t>
      </w:r>
      <w:r>
        <w:rPr>
          <w:rFonts w:ascii="Arial" w:hAnsi="Arial"/>
          <w:color w:val="263A43"/>
          <w:sz w:val="20"/>
        </w:rPr>
        <w:t>. No se invoca únicamente la incomodidad o el coste habitual de cumplir un acto.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</w:t>
      </w:r>
      <w:r>
        <w:rPr>
          <w:rFonts w:ascii="Arial" w:hAnsi="Arial"/>
          <w:b/>
          <w:color w:val="397CDD"/>
          <w:sz w:val="20"/>
          <w:shd w:fill="E8F0FB"/>
        </w:rPr>
        <w:t>[MOTIVO ALTERNATIVO O ADICIONAL, ELIMINAR SI NO EXISTE]</w:t>
      </w:r>
      <w:r>
        <w:rPr>
          <w:rFonts w:ascii="Arial" w:hAnsi="Arial"/>
          <w:color w:val="263A43"/>
          <w:sz w:val="20"/>
        </w:rPr>
        <w:t xml:space="preserve">. La impugnación se funda en la causa concreta de nulidad del artículo 47.1, letra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consistente en </w:t>
      </w:r>
      <w:r>
        <w:rPr>
          <w:rFonts w:ascii="Arial" w:hAnsi="Arial"/>
          <w:b/>
          <w:color w:val="397CDD"/>
          <w:sz w:val="20"/>
          <w:shd w:fill="E8F0FB"/>
        </w:rPr>
        <w:t>[HECHO Y FUNDAMENTO]</w:t>
      </w:r>
      <w:r>
        <w:rPr>
          <w:rFonts w:ascii="Arial" w:hAnsi="Arial"/>
          <w:color w:val="263A43"/>
          <w:sz w:val="20"/>
        </w:rPr>
        <w:t xml:space="preserve">. Se acompaña </w:t>
      </w:r>
      <w:r>
        <w:rPr>
          <w:rFonts w:ascii="Arial" w:hAnsi="Arial"/>
          <w:b/>
          <w:color w:val="397CDD"/>
          <w:sz w:val="20"/>
          <w:shd w:fill="E8F0FB"/>
        </w:rPr>
        <w:t>[PRUEBA]</w:t>
      </w:r>
      <w:r>
        <w:rPr>
          <w:rFonts w:ascii="Arial" w:hAnsi="Arial"/>
          <w:color w:val="263A43"/>
          <w:sz w:val="20"/>
        </w:rPr>
        <w:t>. No se equipara una mera discrepancia de legalidad a nulidad de pleno derecho.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Quinto. La suspensión solicitada se limita a </w:t>
      </w:r>
      <w:r>
        <w:rPr>
          <w:rFonts w:ascii="Arial" w:hAnsi="Arial"/>
          <w:b/>
          <w:color w:val="397CDD"/>
          <w:sz w:val="20"/>
          <w:shd w:fill="E8F0FB"/>
        </w:rPr>
        <w:t>[EFECTO O PARTE DEL ACTO]</w:t>
      </w:r>
      <w:r>
        <w:rPr>
          <w:rFonts w:ascii="Arial" w:hAnsi="Arial"/>
          <w:color w:val="263A43"/>
          <w:sz w:val="20"/>
        </w:rPr>
        <w:t xml:space="preserve">, durante </w:t>
      </w:r>
      <w:r>
        <w:rPr>
          <w:rFonts w:ascii="Arial" w:hAnsi="Arial"/>
          <w:b/>
          <w:color w:val="397CDD"/>
          <w:sz w:val="20"/>
          <w:shd w:fill="E8F0FB"/>
        </w:rPr>
        <w:t>[ALCANCE LEGAL SOLICITADO]</w:t>
      </w:r>
      <w:r>
        <w:rPr>
          <w:rFonts w:ascii="Arial" w:hAnsi="Arial"/>
          <w:color w:val="263A43"/>
          <w:sz w:val="20"/>
        </w:rPr>
        <w:t xml:space="preserve">, y mantiene </w:t>
      </w:r>
      <w:r>
        <w:rPr>
          <w:rFonts w:ascii="Arial" w:hAnsi="Arial"/>
          <w:b/>
          <w:color w:val="397CDD"/>
          <w:sz w:val="20"/>
          <w:shd w:fill="E8F0FB"/>
        </w:rPr>
        <w:t>[OBLIGACIONES NO AFECTADAS]</w:t>
      </w:r>
      <w:r>
        <w:rPr>
          <w:rFonts w:ascii="Arial" w:hAnsi="Arial"/>
          <w:color w:val="263A43"/>
          <w:sz w:val="20"/>
        </w:rPr>
        <w:t xml:space="preserve">. El interés público no quedaría perjudicado de forma desproporcionada porque </w:t>
      </w:r>
      <w:r>
        <w:rPr>
          <w:rFonts w:ascii="Arial" w:hAnsi="Arial"/>
          <w:b/>
          <w:color w:val="397CDD"/>
          <w:sz w:val="20"/>
          <w:shd w:fill="E8F0FB"/>
        </w:rPr>
        <w:t>[RAZÓN ACREDITABLE]</w:t>
      </w:r>
      <w:r>
        <w:rPr>
          <w:rFonts w:ascii="Arial" w:hAnsi="Arial"/>
          <w:color w:val="263A43"/>
          <w:sz w:val="20"/>
        </w:rPr>
        <w:t xml:space="preserve">. Respecto de terceros, se identifican </w:t>
      </w:r>
      <w:r>
        <w:rPr>
          <w:rFonts w:ascii="Arial" w:hAnsi="Arial"/>
          <w:b/>
          <w:color w:val="397CDD"/>
          <w:sz w:val="20"/>
          <w:shd w:fill="E8F0FB"/>
        </w:rPr>
        <w:t>[INTERESES Y PERSONAS AFECTADAS]</w:t>
      </w:r>
      <w:r>
        <w:rPr>
          <w:rFonts w:ascii="Arial" w:hAnsi="Arial"/>
          <w:color w:val="263A43"/>
          <w:sz w:val="20"/>
        </w:rPr>
        <w:t xml:space="preserve"> y se proponen </w:t>
      </w:r>
      <w:r>
        <w:rPr>
          <w:rFonts w:ascii="Arial" w:hAnsi="Arial"/>
          <w:b/>
          <w:color w:val="397CDD"/>
          <w:sz w:val="20"/>
          <w:shd w:fill="E8F0FB"/>
        </w:rPr>
        <w:t>[MEDIDAS DE PROTECCIÓN]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Sexto. Para reducir el riesgo durante la suspensión se propone </w:t>
      </w:r>
      <w:r>
        <w:rPr>
          <w:rFonts w:ascii="Arial" w:hAnsi="Arial"/>
          <w:b/>
          <w:color w:val="397CDD"/>
          <w:sz w:val="20"/>
          <w:shd w:fill="E8F0FB"/>
        </w:rPr>
        <w:t>[MEDIDA CAUTELAR ALTERNATIVA O CONDICIÓN]</w:t>
      </w:r>
      <w:r>
        <w:rPr>
          <w:rFonts w:ascii="Arial" w:hAnsi="Arial"/>
          <w:color w:val="263A43"/>
          <w:sz w:val="20"/>
        </w:rPr>
        <w:t xml:space="preserve">. En caso de estimarse necesaria una garantía, se solicita que se determine su importe, modalidad y plazo de constitución; se ofrece </w:t>
      </w:r>
      <w:r>
        <w:rPr>
          <w:rFonts w:ascii="Arial" w:hAnsi="Arial"/>
          <w:b/>
          <w:color w:val="397CDD"/>
          <w:sz w:val="20"/>
          <w:shd w:fill="E8F0FB"/>
        </w:rPr>
        <w:t>[GARANTÍA CONCRETA, SI EXISTE]</w:t>
      </w:r>
      <w:r>
        <w:rPr>
          <w:rFonts w:ascii="Arial" w:hAnsi="Arial"/>
          <w:color w:val="263A43"/>
          <w:sz w:val="20"/>
        </w:rPr>
        <w:t>, sin afirmar su suficiencia antes de que sea examinada.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Que, al amparo del artículo 117 de la Ley 39/2015 y previa ponderación motivada de los intereses afectados, se suspenda </w:t>
      </w:r>
      <w:r>
        <w:rPr>
          <w:rFonts w:ascii="Arial" w:hAnsi="Arial"/>
          <w:b/>
          <w:color w:val="397CDD"/>
          <w:sz w:val="20"/>
          <w:shd w:fill="E8F0FB"/>
        </w:rPr>
        <w:t>[EFECTO EXACTO DEL ACTO]</w:t>
      </w:r>
      <w:r>
        <w:rPr>
          <w:rFonts w:ascii="Arial" w:hAnsi="Arial"/>
          <w:color w:val="263A43"/>
          <w:sz w:val="20"/>
        </w:rPr>
        <w:t xml:space="preserve">, por </w:t>
      </w:r>
      <w:r>
        <w:rPr>
          <w:rFonts w:ascii="Arial" w:hAnsi="Arial"/>
          <w:b/>
          <w:color w:val="397CDD"/>
          <w:sz w:val="20"/>
          <w:shd w:fill="E8F0FB"/>
        </w:rPr>
        <w:t>[PERJUICIO DE DIFÍCIL O IMPOSIBLE REPARACIÓN / CAUSA CONCRETA DE NULIDAD; CONSERVAR LO APLICABLE]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Subsidiariamente, que se adopte la medida menos gravosa consistente en </w:t>
      </w:r>
      <w:r>
        <w:rPr>
          <w:rFonts w:ascii="Arial" w:hAnsi="Arial"/>
          <w:b/>
          <w:color w:val="397CDD"/>
          <w:sz w:val="20"/>
          <w:shd w:fill="E8F0FB"/>
        </w:rPr>
        <w:t>[MEDIDA LIMITADA]</w:t>
      </w:r>
      <w:r>
        <w:rPr>
          <w:rFonts w:ascii="Arial" w:hAnsi="Arial"/>
          <w:color w:val="263A43"/>
          <w:sz w:val="20"/>
        </w:rPr>
        <w:t>, suficiente para preservar la finalidad del recurso y los intereses públicos y de terceros.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Que la decisión se dicte y notifique con urgencia a esta parte y se comunique al órgano encargado de ejecutar el acto, atendida la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y el riesgo documentado. Se solicita constancia de la fecha de entrada ante la Administración u organismo competente a efectos del régimen legal aplicable.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Anexos: 1. Acto y notificación. 2. Recurso y justificante. 3. Prueba del perjuicio. 4. Propuesta de protección o garantía. </w:t>
      </w:r>
      <w:r>
        <w:rPr>
          <w:rFonts w:ascii="Arial" w:hAnsi="Arial"/>
          <w:b/>
          <w:color w:val="397CDD"/>
          <w:sz w:val="20"/>
          <w:shd w:fill="E8F0FB"/>
        </w:rPr>
        <w:t>[OTROS]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Solicitar una suspensión vinculada a un recurso administrativo, justificando perjuicios y ponderación de intereses.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Existe un acto recurrible y se interpone o ya se interpuso recurso administrativo sujeto al artículo 117 de la Ley 39/2015.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Actos tributarios, solicitud cautelar judicial, mera petición de revisión informal o acto no recurrido; adaptar también la ejecutividad especial de sanciones.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Presentar antes de la ejecución y sin agotar el plazo de recurso. Bajo el art. 117.3, comprobar el mes desde la entrada de la solicitud en el registro electrónico de la Administración u organismo competente sin resolución expresa dictada y notificada; no extrapolar a otras vías.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Órgano competente para resolver el recurso, por el registro correspondiente, con referencia cruzada al recurso y acuse.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recomendada; imprescindible una valoración específica si hay ejecución inmediata o daños a terceros.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Acto y notificación; recurso y registro; prueba económica/técnica del perjuicio; ponderación; propuesta de garantía cuando proceda.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No basta pedir la suspensión ni citar nulidad. Requiere un recurso procedente y separar el régimen común de los regímenes tributario, sancionador y judicial.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 general de la Ley 39/2015. Comprobar normativa sectorial, autonómica y local, órgano competente, fase y notificación íntegra. Usar el formulario específico cuando sea obligatorio. Las personas obligadas a relacionarse electrónicamente deben emplear el registro electrónico adecuado; conservar justificante y anexos. No es una demanda contencioso-administrativa.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COMPETENTE PARA RESOLVER EL RECURSO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TIPO, NÚMERO Y 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IDENTIFICACIÓN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ÓRGANO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OBLIGACIÓN, CIERRE, CESE, REINTEGRO U OTRO EFECTO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ACTUACIÓN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 Y FUENTE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RECURSO PROCEDENTE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SI SE PRESENTA SIMULTÁNEAMENTE: identificar el recurso y su documento adjunto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DESCRIPCIÓN ESPECÍFICA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INFORME, CUENTAS, CONTRATOS, DATOS PERSONALES PERTINENTES U OTROS DOCUMENTOS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EXPLICAR POR QUÉ NO BASTARÍA UNA RESTITUCIÓN ECONÓMICA ORDINARIA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MOTIVO ALTERNATIVO O ADICIONAL, ELIMINAR SI NO EXISTE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HECHO Y FUNDAMENTO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PRUEBA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EFECTO O PARTE DEL ACTO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ALCANCE LEGAL SOLICITADO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OBLIGACIONES NO AFECTADAS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RAZÓN ACREDITABLE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INTERESES Y PERSONAS AFECTADAS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MEDIDAS DE PROTECCIÓN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MEDIDA CAUTELAR ALTERNATIVA O CONDICIÓN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GARANTÍA CONCRETA, SI EXISTE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EFECTO EXACTO DEL ACTO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PERJUICIO DE DIFÍCIL O IMPOSIBLE REPARACIÓN / CAUSA CONCRETA DE NULIDAD; CONSERVAR LO APLICABLE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MEDIDA LIMITADA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OTROS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39/2015, del Procedimiento Administrativo Común — https://www.boe.es/eli/es/l/2015/10/01/39/con: arts. 47.1, 98, 112 y 117.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