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FISCAL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rectificación de autoliquidación</w:t>
      </w:r>
    </w:p>
    <w:p>
      <w:pPr>
        <w:jc w:val="center"/>
      </w:pPr>
      <w:r>
        <w:rPr>
          <w:rFonts w:ascii="Arial" w:hAnsi="Arial"/>
          <w:color w:val="68777D"/>
          <w:sz w:val="20"/>
        </w:rPr>
        <w:t>Explicar y documentar una rectificación mediante la vía residual procedente o como anexo a una autoliquidación rectificativa oficial.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Existe liquidación o acto firme que requiere recurso o revisión especial; se pretende sustituir modelo rectificativo obligatorio o eludir efectos de una comprobación abierta.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[ADMINISTRACIÓN TRIBUTARIA Y ÓRGANO COMPETENTE]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[CONSERVAR UN ENCABEZAMIENTO: SOLICITUD DE RECTIFICACIÓN PROCEDENTE / MEMORIA ANEXA A AUTOLIQUIDACIÓN RECTIFICATIVA OFICIAL]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O RAZÓN SOCIAL]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representada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presentó autoliquidación del tributo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modelo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ejercicio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período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número justificante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resultado declarado fue </w:t>
      </w:r>
      <w:r>
        <w:rPr>
          <w:rFonts w:ascii="Arial" w:hAnsi="Arial"/>
          <w:b/>
          <w:color w:val="397CDD"/>
          <w:sz w:val="20"/>
          <w:shd w:fill="E8F0FB"/>
        </w:rPr>
        <w:t>[A INGRESAR / A DEVOLVER / A COMPENSAR / OTRO]</w:t>
      </w:r>
      <w:r>
        <w:rPr>
          <w:rFonts w:ascii="Arial" w:hAnsi="Arial"/>
          <w:color w:val="263A43"/>
          <w:sz w:val="20"/>
        </w:rPr>
        <w:t xml:space="preserve"> por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 euros. Se realizó </w:t>
      </w:r>
      <w:r>
        <w:rPr>
          <w:rFonts w:ascii="Arial" w:hAnsi="Arial"/>
          <w:b/>
          <w:color w:val="397CDD"/>
          <w:sz w:val="20"/>
          <w:shd w:fill="E8F0FB"/>
        </w:rPr>
        <w:t>[INGRESO O DEVOLUCIÓN EFECTIVAMENTE COBRADA]</w:t>
      </w:r>
      <w:r>
        <w:rPr>
          <w:rFonts w:ascii="Arial" w:hAnsi="Arial"/>
          <w:color w:val="263A43"/>
          <w:sz w:val="20"/>
        </w:rPr>
        <w:t xml:space="preserve">,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referencia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Se ha identificado el siguiente error o circunstancia: </w:t>
      </w:r>
      <w:r>
        <w:rPr>
          <w:rFonts w:ascii="Arial" w:hAnsi="Arial"/>
          <w:b/>
          <w:color w:val="397CDD"/>
          <w:sz w:val="20"/>
          <w:shd w:fill="E8F0FB"/>
        </w:rPr>
        <w:t>[DESCRIPCIÓN PRECISA]</w:t>
      </w:r>
      <w:r>
        <w:rPr>
          <w:rFonts w:ascii="Arial" w:hAnsi="Arial"/>
          <w:color w:val="263A43"/>
          <w:sz w:val="20"/>
        </w:rPr>
        <w:t xml:space="preserve">. Afecta a la casilla o magnitud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declarada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debe resultar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</w:t>
      </w:r>
      <w:r>
        <w:rPr>
          <w:rFonts w:ascii="Arial" w:hAnsi="Arial"/>
          <w:b/>
          <w:color w:val="397CDD"/>
          <w:sz w:val="20"/>
          <w:shd w:fill="E8F0FB"/>
        </w:rPr>
        <w:t>[RAZÓN FÁCTICA Y FUNDAMENTO NORMATIVO]</w:t>
      </w:r>
      <w:r>
        <w:rPr>
          <w:rFonts w:ascii="Arial" w:hAnsi="Arial"/>
          <w:color w:val="263A43"/>
          <w:sz w:val="20"/>
        </w:rPr>
        <w:t xml:space="preserve">. Se acredita mediante </w:t>
      </w:r>
      <w:r>
        <w:rPr>
          <w:rFonts w:ascii="Arial" w:hAnsi="Arial"/>
          <w:b/>
          <w:color w:val="397CDD"/>
          <w:sz w:val="20"/>
          <w:shd w:fill="E8F0FB"/>
        </w:rPr>
        <w:t>[DOCUMENTO, FECHA Y DATO RELEVANTE]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 comparación completa es: base originalmente declarada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base correcta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cuota original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cuota correcta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retenciones, pagos o deducciones originales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importes correctos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resultado original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resultado rectificado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diferencia y efecto solicitado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acompaña una liquidación explicativa que concilia todos los cambios y evita duplicar devoluciones o saldos compensados.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vía utilizada ha sido comprobada para este tributo y período conforme a </w:t>
      </w:r>
      <w:r>
        <w:rPr>
          <w:rFonts w:ascii="Arial" w:hAnsi="Arial"/>
          <w:b/>
          <w:color w:val="397CDD"/>
          <w:sz w:val="20"/>
          <w:shd w:fill="E8F0FB"/>
        </w:rPr>
        <w:t>[NORMA E INSTRUCCIÓN OFICIAL]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[VARIANTE SOLICITUD: procede la solicitud de rectificación por [RAZÓN]</w:t>
      </w:r>
      <w:r>
        <w:rPr>
          <w:rFonts w:ascii="Arial" w:hAnsi="Arial"/>
          <w:color w:val="263A43"/>
          <w:sz w:val="20"/>
        </w:rPr>
        <w:t xml:space="preserve">, sin resultar exigible para este supuesto su sustitución por un modelo rectificativo]. </w:t>
      </w:r>
      <w:r>
        <w:rPr>
          <w:rFonts w:ascii="Arial" w:hAnsi="Arial"/>
          <w:b/>
          <w:color w:val="397CDD"/>
          <w:sz w:val="20"/>
          <w:shd w:fill="E8F0FB"/>
        </w:rPr>
        <w:t>[VARIANTE ANEXO: se ha presentado el modelo rectificativo [ ]</w:t>
      </w:r>
      <w:r>
        <w:rPr>
          <w:rFonts w:ascii="Arial" w:hAnsi="Arial"/>
          <w:color w:val="263A43"/>
          <w:sz w:val="20"/>
        </w:rPr>
        <w:t xml:space="preserve">, justificante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; este documento lo explica y no lo sustituye].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Sobre el mismo concepto y período existen las siguientes actuaciones o resoluciones: </w:t>
      </w:r>
      <w:r>
        <w:rPr>
          <w:rFonts w:ascii="Arial" w:hAnsi="Arial"/>
          <w:b/>
          <w:color w:val="397CDD"/>
          <w:sz w:val="20"/>
          <w:shd w:fill="E8F0FB"/>
        </w:rPr>
        <w:t>[NINGUNA CONOCIDA / IDENTIFICAR COMPROBACIÓN, LIQUIDACIÓN, RECURSO O RECTIFICACIÓN PREVIA]</w:t>
      </w:r>
      <w:r>
        <w:rPr>
          <w:rFonts w:ascii="Arial" w:hAnsi="Arial"/>
          <w:color w:val="263A43"/>
          <w:sz w:val="20"/>
        </w:rPr>
        <w:t xml:space="preserve">. Su incidencia en la petición se analiza en </w:t>
      </w:r>
      <w:r>
        <w:rPr>
          <w:rFonts w:ascii="Arial" w:hAnsi="Arial"/>
          <w:b/>
          <w:color w:val="397CDD"/>
          <w:sz w:val="20"/>
          <w:shd w:fill="E8F0FB"/>
        </w:rPr>
        <w:t>[EXPLICACIÓN]</w:t>
      </w:r>
      <w:r>
        <w:rPr>
          <w:rFonts w:ascii="Arial" w:hAnsi="Arial"/>
          <w:color w:val="263A43"/>
          <w:sz w:val="20"/>
        </w:rPr>
        <w:t>. No se declara inexistencia de actuaciones sin haber revisado las notificaciones.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Sexto. El plazo aplicable se calcula desde </w:t>
      </w:r>
      <w:r>
        <w:rPr>
          <w:rFonts w:ascii="Arial" w:hAnsi="Arial"/>
          <w:b/>
          <w:color w:val="397CDD"/>
          <w:sz w:val="20"/>
          <w:shd w:fill="E8F0FB"/>
        </w:rPr>
        <w:t>[FECHA Y HECHO INICIAL]</w:t>
      </w:r>
      <w:r>
        <w:rPr>
          <w:rFonts w:ascii="Arial" w:hAnsi="Arial"/>
          <w:color w:val="263A43"/>
          <w:sz w:val="20"/>
        </w:rPr>
        <w:t xml:space="preserve">, con incidencias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lo que se considera vigente a fecha de presentación. Los importes ya reintegrados, compensados o solicitados por el mismo concepto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según </w:t>
      </w:r>
      <w:r>
        <w:rPr>
          <w:rFonts w:ascii="Arial" w:hAnsi="Arial"/>
          <w:b/>
          <w:color w:val="397CDD"/>
          <w:sz w:val="20"/>
          <w:shd w:fill="E8F0FB"/>
        </w:rPr>
        <w:t>[PRUEBA]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[VARIANTE SOLICITUD]</w:t>
      </w:r>
      <w:r>
        <w:rPr>
          <w:rFonts w:ascii="Arial" w:hAnsi="Arial"/>
          <w:color w:val="263A43"/>
          <w:sz w:val="20"/>
        </w:rPr>
        <w:t xml:space="preserve">. Que admita esta solicitud por el cauce legal procedente, rectifique la autoliquidación identificada en los extremos explicados y reconozca </w:t>
      </w:r>
      <w:r>
        <w:rPr>
          <w:rFonts w:ascii="Arial" w:hAnsi="Arial"/>
          <w:b/>
          <w:color w:val="397CDD"/>
          <w:sz w:val="20"/>
          <w:shd w:fill="E8F0FB"/>
        </w:rPr>
        <w:t>[NUEVO RESULTADO, SALDO O DEVOLUCIÓN]</w:t>
      </w:r>
      <w:r>
        <w:rPr>
          <w:rFonts w:ascii="Arial" w:hAnsi="Arial"/>
          <w:color w:val="263A43"/>
          <w:sz w:val="20"/>
        </w:rPr>
        <w:t xml:space="preserve"> por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>, descontando las cantidades ya satisfechas por el mismo concepto.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[VARIANTE ANEXO]</w:t>
      </w:r>
      <w:r>
        <w:rPr>
          <w:rFonts w:ascii="Arial" w:hAnsi="Arial"/>
          <w:color w:val="263A43"/>
          <w:sz w:val="20"/>
        </w:rPr>
        <w:t>. Que incorpore esta memoria y sus documentos al modelo rectificativo identificado y los tenga en cuenta en las actuaciones que legalmente procedan.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caso de resultar una devolución procedente, que se abone en </w:t>
      </w:r>
      <w:r>
        <w:rPr>
          <w:rFonts w:ascii="Arial" w:hAnsi="Arial"/>
          <w:b/>
          <w:color w:val="397CDD"/>
          <w:sz w:val="20"/>
          <w:shd w:fill="E8F0FB"/>
        </w:rPr>
        <w:t>[IBAN Y TITULAR]</w:t>
      </w:r>
      <w:r>
        <w:rPr>
          <w:rFonts w:ascii="Arial" w:hAnsi="Arial"/>
          <w:color w:val="263A43"/>
          <w:sz w:val="20"/>
        </w:rPr>
        <w:t>, con los intereses que correspondan según la naturaleza de la devolución y su régimen legal, sin fijar un inicio único para devoluciones de distinta clase.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cualquier discrepancia o necesidad de subsanación se concrete y notifique por el cauce procedente.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Anexos: declaración original; rectificativa, si procede; cálculo comparativo; justificantes; actuaciones previas relevantes.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Explicar y documentar una rectificación mediante la vía residual procedente o como anexo a una autoliquidación rectificativa oficial.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La autoliquidación perjudica un interés legítimo y la norma permite solicitar rectificación; si exige autoliquidación rectificativa, este texto solo es apoyo documental.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liquidación o acto firme que requiere recurso o revisión especial; se pretende sustituir modelo rectificativo obligatorio o eludir efectos de una comprobación abierta.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Comprobar el plazo de prescripción de cuatro años, su dies a quo e interrupciones y las limitaciones por actuaciones o liquidaciones previas. No aplicar automáticamente cuatro años desde cualquier descubrimiento del error.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Sede tributaria: trámite específico de rectificación o modelo oficial rectificativo vigente del impuesto y período. Elegir uno; anexo por el cauce admitido.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fiscal recomendada y necesaria cuando hay liquidaciones previas, comprobación, opción tributaria o discusión normativa compleja.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Autoliquidación y justificante; modelo rectificativo si procede; cálculo antes/después; documentos del error; pagos/devoluciones; actuaciones administrativas anteriores.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La expansión de la autoliquidación rectificativa impide ofrecer una instancia universal. Se genera solicitud residual/anexo, con control previo obligatorio de tributo y período.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tributario estatal de régimen común. No trasladar automáticamente a haciendas forales, tributos locales, aduanas o asistencia mutua. Verificar el tributo, período, órgano, sede y normativa del procedimiento. La presentación de un escrito libre no sustituye un modelo oficial exigible ni produce por sí sola suspensión. Conservar notificaciones, CSV, acuses y copia íntegra.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ADMINISTRACIÓN TRIBUTARIA Y ÓRGANO COMPETENTE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CONSERVAR UN ENCABEZAMIENTO: SOLICITUD DE RECTIFICACIÓN PROCEDENTE / MEMORIA ANEXA A AUTOLIQUIDACIÓN RECTIFICATIVA OFICIAL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O RAZÓN SOCIAL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 INGRESAR / A DEVOLVER / A COMPENSAR / OTRO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INGRESO O DEVOLUCIÓN EFECTIVAMENTE COBRADA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PRECISA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RAZÓN FÁCTICA Y FUNDAMENTO NORMATIVO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DOCUMENTO, FECHA Y DATO RELEVANTE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NORMA E INSTRUCCIÓN OFICIAL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SOLICITUD: procede la solicitud de rectificación por [RAZÓN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ANEXO: se ha presentado el modelo rectificativo [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NINGUNA CONOCIDA / IDENTIFICAR COMPROBACIÓN, LIQUIDACIÓN, RECURSO O RECTIFICACIÓN PREVIA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EXPLICACIÓN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Y HECHO INICIAL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SOLICITUD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NUEVO RESULTADO, SALDO O DEVOLUCIÓN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ANEXO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Y TITULAR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58/2003, General Tributaria — https://www.boe.es/eli/es/l/2003/12/17/58/con: arts. 31, 32, 66 a 68, 119, 120 y 221.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1065/2007, Reglamento general de gestión e inspección tributaria — https://www.boe.es/eli/es/rd/2007/07/27/1065/con: arts. 126 a 129, en lo aplicable.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AEAT: autoliquidación rectificativa del Impuesto sobre Sociedades — https://sede.agenciatributaria.gob.es/Sede/impuesto-sobre-sociedades/campana-sociedades/autoliquidacion-rectificativa.html: instrucciones de la autoliquidación rectificativa del Impuesto sobre Sociedades.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AEAT: instrucciones del modelo 303, períodos 02 a 12 y 2T a 4T de 2026 — https://sede.agenciatributaria.gob.es/Sede/todas-gestiones/impuestos-tasas/iva/modelo-303-iva-autoliquidacion_/instrucciones-2026/instrucciones-02-12-2t-4t-2026.html: régimen del modelo 303 aplicable al período.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