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FISCAL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compensación tributaria</w:t>
      </w:r>
    </w:p>
    <w:p>
      <w:pPr>
        <w:jc w:val="center"/>
      </w:pPr>
      <w:r>
        <w:rPr>
          <w:rFonts w:ascii="Arial" w:hAnsi="Arial"/>
          <w:color w:val="68777D"/>
          <w:sz w:val="20"/>
        </w:rPr>
        <w:t>Solicitar compensación de un crédito reconocido o una devolución por el cauce correspondiente, sin mezclar instituciones distintas.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Saldos a compensar en IVA u otro impuesto tratados como crédito reconocido sin más; error de autoliquidación con rectificativa obligatoria; devolución frente a acto firme sin revisar cauce.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 [ADMINISTRACIÓN TRIBUTARIA — ÓRGANO COMPETENTE]</w:t>
      </w:r>
    </w:p>
    <w:p>
      <w:pPr>
        <w:pStyle w:val="Heading2"/>
      </w:pPr>
      <w:r>
        <w:t>SOLICITUD DE COMPENSACIÓN TRIBUTARIA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 O RAZÓN SOCIAL]</w:t>
      </w:r>
      <w:r>
        <w:rPr>
          <w:rFonts w:ascii="Arial" w:hAnsi="Arial"/>
          <w:color w:val="263A43"/>
          <w:sz w:val="20"/>
        </w:rPr>
        <w:t xml:space="preserve">, 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representación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El objeto exacto de esta petición es </w:t>
      </w:r>
      <w:r>
        <w:rPr>
          <w:rFonts w:ascii="Arial" w:hAnsi="Arial"/>
          <w:b/>
          <w:color w:val="397CDD"/>
          <w:sz w:val="20"/>
          <w:shd w:fill="E8F0FB"/>
        </w:rPr>
        <w:t>[COMPENSAR DEUDA CON CRÉDITO RECONOCIDO / OBTENER DEVOLUCIÓN POR SUPUESTO LEGAL IDENTIFICADO]</w:t>
      </w:r>
      <w:r>
        <w:rPr>
          <w:rFonts w:ascii="Arial" w:hAnsi="Arial"/>
          <w:color w:val="263A43"/>
          <w:sz w:val="20"/>
        </w:rPr>
        <w:t xml:space="preserve">. Se utiliza el procedimiento </w:t>
      </w:r>
      <w:r>
        <w:rPr>
          <w:rFonts w:ascii="Arial" w:hAnsi="Arial"/>
          <w:b/>
          <w:color w:val="397CDD"/>
          <w:sz w:val="20"/>
          <w:shd w:fill="E8F0FB"/>
        </w:rPr>
        <w:t>[DENOMINACIÓN OFICIAL Y REFERENCIA]</w:t>
      </w:r>
      <w:r>
        <w:rPr>
          <w:rFonts w:ascii="Arial" w:hAnsi="Arial"/>
          <w:color w:val="263A43"/>
          <w:sz w:val="20"/>
        </w:rPr>
        <w:t>, al que se aporta este escrito como solicitud admisible o memoria anexa.</w:t>
      </w:r>
    </w:p>
    <w:p>
      <w:pPr>
        <w:pStyle w:val="Heading2"/>
      </w:pPr>
      <w:r>
        <w:t>VARIANTE A — COMPENSACIÓN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La deuda cuya compensación se solicita corresponde a </w:t>
      </w:r>
      <w:r>
        <w:rPr>
          <w:rFonts w:ascii="Arial" w:hAnsi="Arial"/>
          <w:b/>
          <w:color w:val="397CDD"/>
          <w:sz w:val="20"/>
          <w:shd w:fill="E8F0FB"/>
        </w:rPr>
        <w:t>[CONCEPTO, EJERCICIO Y PERÍODO]</w:t>
      </w:r>
      <w:r>
        <w:rPr>
          <w:rFonts w:ascii="Arial" w:hAnsi="Arial"/>
          <w:color w:val="263A43"/>
          <w:sz w:val="20"/>
        </w:rPr>
        <w:t xml:space="preserve">, clave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importe pendiente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euros, con vencimiento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estado recaudatorio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Los accesorios exigibles y su desglose son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El crédito a favor de la misma persona obligada fue reconocido por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, resolución de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, expediente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por importe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Permanece pendiente de pago y disponible por </w:t>
      </w:r>
      <w:r>
        <w:rPr>
          <w:rFonts w:ascii="Arial" w:hAnsi="Arial"/>
          <w:b/>
          <w:color w:val="397CDD"/>
          <w:sz w:val="20"/>
          <w:shd w:fill="E8F0FB"/>
        </w:rPr>
        <w:t>[IMPORTE]</w:t>
      </w:r>
      <w:r>
        <w:rPr>
          <w:rFonts w:ascii="Arial" w:hAnsi="Arial"/>
          <w:color w:val="263A43"/>
          <w:sz w:val="20"/>
        </w:rPr>
        <w:t xml:space="preserve">, según </w:t>
      </w:r>
      <w:r>
        <w:rPr>
          <w:rFonts w:ascii="Arial" w:hAnsi="Arial"/>
          <w:b/>
          <w:color w:val="397CDD"/>
          <w:sz w:val="20"/>
          <w:shd w:fill="E8F0FB"/>
        </w:rPr>
        <w:t>[DOCUMENTO]</w:t>
      </w:r>
      <w:r>
        <w:rPr>
          <w:rFonts w:ascii="Arial" w:hAnsi="Arial"/>
          <w:color w:val="263A43"/>
          <w:sz w:val="20"/>
        </w:rPr>
        <w:t>. Su reconocimiento no se confunde con una devolución meramente solicitada o un saldo fiscal a compensar en declaraciones futuras.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La deuda y el crédito reúnen los requisitos de compensación aplicables ante </w:t>
      </w:r>
      <w:r>
        <w:rPr>
          <w:rFonts w:ascii="Arial" w:hAnsi="Arial"/>
          <w:b/>
          <w:color w:val="397CDD"/>
          <w:sz w:val="20"/>
          <w:shd w:fill="E8F0FB"/>
        </w:rPr>
        <w:t>[HACIENDA PÚBLICA COMPETENTE]</w:t>
      </w:r>
      <w:r>
        <w:rPr>
          <w:rFonts w:ascii="Arial" w:hAnsi="Arial"/>
          <w:color w:val="263A43"/>
          <w:sz w:val="20"/>
        </w:rPr>
        <w:t xml:space="preserve">, por </w:t>
      </w:r>
      <w:r>
        <w:rPr>
          <w:rFonts w:ascii="Arial" w:hAnsi="Arial"/>
          <w:b/>
          <w:color w:val="397CDD"/>
          <w:sz w:val="20"/>
          <w:shd w:fill="E8F0FB"/>
        </w:rPr>
        <w:t>[FUNDAMENTO]</w:t>
      </w:r>
      <w:r>
        <w:rPr>
          <w:rFonts w:ascii="Arial" w:hAnsi="Arial"/>
          <w:color w:val="263A43"/>
          <w:sz w:val="20"/>
        </w:rPr>
        <w:t xml:space="preserve">. El importe concurrente solicitado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quedando </w:t>
      </w:r>
      <w:r>
        <w:rPr>
          <w:rFonts w:ascii="Arial" w:hAnsi="Arial"/>
          <w:b/>
          <w:color w:val="397CDD"/>
          <w:sz w:val="20"/>
          <w:shd w:fill="E8F0FB"/>
        </w:rPr>
        <w:t>[REMANENTE DE DEUDA O CRÉDITO]</w:t>
      </w:r>
      <w:r>
        <w:rPr>
          <w:rFonts w:ascii="Arial" w:hAnsi="Arial"/>
          <w:color w:val="263A43"/>
          <w:sz w:val="20"/>
        </w:rPr>
        <w:t xml:space="preserve">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Se declaran las cesiones, embargos, compensaciones o solicitudes previas que afecten al crédito: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acuerde la compensación hasta el importe concurrente 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euros, identifique su fecha de efectos y comunique el saldo subsistente de deuda o crédito, con la liquidación de accesorios que legalmente proceda.</w:t>
      </w:r>
    </w:p>
    <w:p>
      <w:pPr>
        <w:jc w:val="both"/>
      </w:pPr>
      <w:r>
        <w:rPr>
          <w:rFonts w:ascii="Arial" w:hAnsi="Arial"/>
          <w:color w:val="263A43"/>
          <w:sz w:val="20"/>
        </w:rPr>
        <w:t>En ambas variantes, que incorpore los justificantes, notifique la decisión y concrete cualquier requerimiento de subsanación. No se presume una concesión o suspensión general por la sola presentación de esta solicitud.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[DOCUMENTOS ESPECÍFICOS DE LA VARIANTE CONSERVADA]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Solicitar la compensación de una deuda tributaria con un crédito reconocido a favor de la misma persona obligada.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Existe un crédito reconocido y disponible susceptible de compensación con una deuda tributaria identificada.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Saldos a compensar en IVA u otro impuesto tratados como crédito reconocido sin más; error de autoliquidación con rectificativa obligatoria; devolución frente a acto firme sin revisar cauce.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Revisa el estado y vencimiento de la deuda, la disponibilidad del crédito, la competencia y los efectos temporales de la solicitud.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Trámite oficial de compensación correspondiente. Usar una sola variante y los formularios específicos de la sede tributaria.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aconsejada; reforzada ante créditos cedidos, deudas de otra Administración, actos firmes o duplicidades.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Deuda y vencimiento; resolución que reconoce el crédito; pagos; documento del ingreso indebido; IBAN y titular; solicitudes y compensaciones anteriores.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Se generan dos variantes excluyentes. Un crédito esperado no equivale a reconocido y una devolución genérica no reemplaza rectificación ni revisión de actos firmes.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tributario estatal de régimen común. No trasladar automáticamente a haciendas forales, tributos locales, aduanas o asistencia mutua. Verificar el tributo, período, órgano, sede y normativa del procedimiento. La presentación de un escrito libre no sustituye un modelo oficial exigible ni produce por sí sola suspensión. Conservar notificaciones, CSV, acuses y copia íntegra.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ADMINISTRACIÓN TRIBUTARIA — ÓRGANO COMPETENTE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COMPENSACIÓN / DEVOLUCIÓN; CONSERVAR UNA SOLA VARIANTE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 O RAZÓN SOCIAL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COMPENSAR DEUDA CON CRÉDITO RECONOCIDO / OBTENER DEVOLUCIÓN POR SUPUESTO LEGAL IDENTIFICADO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 OFICIAL Y REFERENCIA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CONCEPTO, EJERCICIO Y PERÍODO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HACIENDA PÚBLICA COMPETENTE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FUNDAMENTO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REMANENTE DE DEUDA O CRÉDITO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CONCEPTO, PERÍODO, JUSTIFICANTE, FECHA E IMPORTE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INGRESO DUPLICADO, EXCESO PAGADO U OTRO SUPUESTO LEGAL CONCRETO / DEVOLUCIÓN DERIVADA DE LA NORMA DEL TRIBUTO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PRECEPTO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JUSTIFICANTES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CAUSA DEL CARÁCTER INDEBIDO O DEL DERECHO A DEVOLUCIÓN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RAZÓN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VARIANTE B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IBAN Y TITULAR ACREDITADO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DOCUMENTOS ESPECÍFICOS DE LA VARIANTE CONSERVADA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58/2003, General Tributaria — https://www.boe.es/eli/es/l/2003/12/17/58/con: arts. 31, 32, 66 a 68, 71 a 73 y 221.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939/2005, Reglamento General de Recaudación — https://www.boe.es/eli/es/rd/2005/07/29/939/con: arts. 55 a 59.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 520/2005, Reglamento de revisión en vía administrativa tributaria — https://www.boe.es/eli/es/rd/2005/05/13/520/con: arts. 14 a 20, devolución de ingresos indebidos.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