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color w:val="397CDD"/>
          <w:sz w:val="16"/>
        </w:rPr>
        <w:t>PENAL</w:t>
      </w:r>
    </w:p>
    <w:p>
      <w:pPr>
        <w:pStyle w:val="Title"/>
        <w:jc w:val="center"/>
      </w:pPr>
      <w:r>
        <w:rPr>
          <w:rFonts w:ascii="Georgia" w:hAnsi="Georgia"/>
          <w:b/>
          <w:color w:val="102E3C"/>
          <w:sz w:val="42"/>
        </w:rPr>
        <w:t>Guía y escrito de apoyo para solicitar la cancelación de antecedentes penales</w:t>
      </w:r>
    </w:p>
    <w:p>
      <w:pPr>
        <w:jc w:val="center"/>
      </w:pPr>
      <w:r>
        <w:rPr>
          <w:rFonts w:ascii="Arial" w:hAnsi="Arial"/>
          <w:color w:val="68777D"/>
          <w:sz w:val="20"/>
        </w:rPr>
        <w:t>Escrito de apoyo editable y ficha para preparar la cancelación ante el Registro Central de Penados por el canal oficial.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547"/>
      </w:tblGrid>
      <w:tr>
        <w:tc>
          <w:tcPr>
            <w:tcW w:type="dxa" w:w="9547"/>
            <w:shd w:fill="F4EFE7"/>
          </w:tcPr>
          <w:p>
            <w:r>
              <w:rPr>
                <w:rFonts w:ascii="Arial" w:hAnsi="Arial"/>
                <w:b/>
                <w:color w:val="102E3C"/>
                <w:sz w:val="20"/>
              </w:rPr>
              <w:t>APOYO A TRÁMITE OFICIAL · GUÍA DE USO</w:t>
            </w:r>
          </w:p>
          <w:p>
            <w:r>
              <w:rPr>
                <w:rFonts w:ascii="Arial" w:hAnsi="Arial"/>
                <w:color w:val="263A43"/>
                <w:sz w:val="20"/>
              </w:rPr>
              <w:t>Use el trámite oficial enlazado. No utilice el modelo 790 para pedir esta cancelación: ese impreso corresponde, entre otros trámites, a la expedición del certificado. No declare extinguida una pena sin comprobarlo.</w:t>
            </w:r>
          </w:p>
          <w:p>
            <w:r>
              <w:rPr>
                <w:rFonts w:ascii="Arial" w:hAnsi="Arial"/>
                <w:color w:val="263A43"/>
                <w:sz w:val="20"/>
              </w:rPr>
              <w:t>Completa solo datos comprobados, elimina alternativas incompatibles y conserva una copia y el justificante de presentación.</w:t>
            </w:r>
          </w:p>
        </w:tc>
      </w:tr>
    </w:tbl>
    <w:p>
      <w:pPr>
        <w:pStyle w:val="Heading1"/>
        <w:jc w:val="center"/>
      </w:pPr>
      <w:r>
        <w:t>APOYO A TRÁMITE OFICIAL</w:t>
      </w:r>
    </w:p>
    <w:p>
      <w:pPr>
        <w:jc w:val="both"/>
      </w:pPr>
      <w:r>
        <w:rPr>
          <w:rFonts w:ascii="Arial" w:hAnsi="Arial"/>
          <w:color w:val="263A43"/>
          <w:sz w:val="20"/>
        </w:rPr>
        <w:t>Complete los campos entre corchetes. Antes de presentar una carta, elimine las indicaciones de uso y las alternativas no aplicables. Las fichas y borradores conservan su carácter preparatorio.</w:t>
      </w:r>
    </w:p>
    <w:p>
      <w:pPr>
        <w:pStyle w:val="Heading2"/>
      </w:pPr>
      <w:r>
        <w:t>ESCRITO DE APOYO A LA SOLICITUD DE CANCELACIÓN</w:t>
      </w:r>
    </w:p>
    <w:p>
      <w:pPr>
        <w:jc w:val="both"/>
      </w:pPr>
      <w:r>
        <w:rPr>
          <w:rFonts w:ascii="Arial" w:hAnsi="Arial"/>
          <w:color w:val="263A43"/>
          <w:sz w:val="20"/>
        </w:rPr>
        <w:t>No sustituye el formulario del trámite oficial. Completar y aportar únicamente por el canal admitido.</w:t>
      </w:r>
    </w:p>
    <w:p>
      <w:pPr>
        <w:pStyle w:val="Heading2"/>
      </w:pPr>
      <w:r>
        <w:t>AL MINISTERIO COMPETENTE EN MATERIA DE JUSTICIA — REGISTRO CENTRAL DE PENADOS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D./D.ª </w:t>
      </w:r>
      <w:r>
        <w:rPr>
          <w:rFonts w:ascii="Arial" w:hAnsi="Arial"/>
          <w:b/>
          <w:color w:val="397CDD"/>
          <w:sz w:val="20"/>
          <w:shd w:fill="E8F0FB"/>
        </w:rPr>
        <w:t>[NOMBRE Y APELLIDOS]</w:t>
      </w:r>
      <w:r>
        <w:rPr>
          <w:rFonts w:ascii="Arial" w:hAnsi="Arial"/>
          <w:color w:val="263A43"/>
          <w:sz w:val="20"/>
        </w:rPr>
        <w:t xml:space="preserve">, con </w:t>
      </w:r>
      <w:r>
        <w:rPr>
          <w:rFonts w:ascii="Arial" w:hAnsi="Arial"/>
          <w:b/>
          <w:color w:val="397CDD"/>
          <w:sz w:val="20"/>
          <w:shd w:fill="E8F0FB"/>
        </w:rPr>
        <w:t>[DNI/NIE/PASAPORTE]</w:t>
      </w:r>
      <w:r>
        <w:rPr>
          <w:rFonts w:ascii="Arial" w:hAnsi="Arial"/>
          <w:color w:val="263A43"/>
          <w:sz w:val="20"/>
        </w:rPr>
        <w:t xml:space="preserve">, fecha de nacimiento </w:t>
      </w:r>
      <w:r>
        <w:rPr>
          <w:rFonts w:ascii="Arial" w:hAnsi="Arial"/>
          <w:b/>
          <w:color w:val="397CDD"/>
          <w:sz w:val="20"/>
          <w:shd w:fill="E8F0FB"/>
        </w:rPr>
        <w:t>[FECHA]</w:t>
      </w:r>
      <w:r>
        <w:rPr>
          <w:rFonts w:ascii="Arial" w:hAnsi="Arial"/>
          <w:color w:val="263A43"/>
          <w:sz w:val="20"/>
        </w:rPr>
        <w:t xml:space="preserve">, nacionalidad </w:t>
      </w:r>
      <w:r>
        <w:rPr>
          <w:rFonts w:ascii="Arial" w:hAnsi="Arial"/>
          <w:b/>
          <w:color w:val="397CDD"/>
          <w:sz w:val="20"/>
          <w:shd w:fill="E8F0FB"/>
        </w:rPr>
        <w:t>[NACIONALIDAD]</w:t>
      </w:r>
      <w:r>
        <w:rPr>
          <w:rFonts w:ascii="Arial" w:hAnsi="Arial"/>
          <w:color w:val="263A43"/>
          <w:sz w:val="20"/>
        </w:rPr>
        <w:t xml:space="preserve">, domicilio de notificaciones </w:t>
      </w:r>
      <w:r>
        <w:rPr>
          <w:rFonts w:ascii="Arial" w:hAnsi="Arial"/>
          <w:b/>
          <w:color w:val="397CDD"/>
          <w:sz w:val="20"/>
          <w:shd w:fill="E8F0FB"/>
        </w:rPr>
        <w:t>[DOMICILIO]</w:t>
      </w:r>
      <w:r>
        <w:rPr>
          <w:rFonts w:ascii="Arial" w:hAnsi="Arial"/>
          <w:color w:val="263A43"/>
          <w:sz w:val="20"/>
        </w:rPr>
        <w:t xml:space="preserve"> y contacto </w:t>
      </w:r>
      <w:r>
        <w:rPr>
          <w:rFonts w:ascii="Arial" w:hAnsi="Arial"/>
          <w:b/>
          <w:color w:val="397CDD"/>
          <w:sz w:val="20"/>
          <w:shd w:fill="E8F0FB"/>
        </w:rPr>
        <w:t>[TELÉFONO/CORREO]</w:t>
      </w:r>
      <w:r>
        <w:rPr>
          <w:rFonts w:ascii="Arial" w:hAnsi="Arial"/>
          <w:color w:val="263A43"/>
          <w:sz w:val="20"/>
        </w:rPr>
        <w:t xml:space="preserve">, actuando </w:t>
      </w:r>
      <w:r>
        <w:rPr>
          <w:rFonts w:ascii="Arial" w:hAnsi="Arial"/>
          <w:b/>
          <w:color w:val="397CDD"/>
          <w:sz w:val="20"/>
          <w:shd w:fill="E8F0FB"/>
        </w:rPr>
        <w:t>[EN NOMBRE PROPIO / MEDIANTE REPRESENTACIÓN ACREDITADA]</w:t>
      </w:r>
      <w:r>
        <w:rPr>
          <w:rFonts w:ascii="Arial" w:hAnsi="Arial"/>
          <w:color w:val="263A43"/>
          <w:sz w:val="20"/>
        </w:rPr>
        <w:t>, respetuosamente,</w:t>
      </w:r>
    </w:p>
    <w:p>
      <w:pPr>
        <w:pStyle w:val="Heading2"/>
      </w:pPr>
      <w:r>
        <w:t>EXPONE</w:t>
      </w:r>
    </w:p>
    <w:p>
      <w:pPr>
        <w:jc w:val="both"/>
      </w:pPr>
      <w:r>
        <w:rPr>
          <w:rFonts w:ascii="Arial" w:hAnsi="Arial"/>
          <w:color w:val="263A43"/>
          <w:sz w:val="20"/>
        </w:rPr>
        <w:t>Primero. Solicitud y finalidad.</w:t>
      </w:r>
    </w:p>
    <w:p>
      <w:pPr>
        <w:jc w:val="both"/>
      </w:pPr>
      <w:r>
        <w:rPr>
          <w:rFonts w:ascii="Arial" w:hAnsi="Arial"/>
          <w:color w:val="263A43"/>
          <w:sz w:val="20"/>
        </w:rPr>
        <w:t>Solicito la cancelación de las inscripciones de antecedentes penales que se relacionan y respecto de las que se cumplan los requisitos del artículo 136 del Código Penal y del artículo 19 del Real Decreto 95/2009.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Referencia de la solicitud oficial, si ya existe: </w:t>
      </w:r>
      <w:r>
        <w:rPr>
          <w:rFonts w:ascii="Arial" w:hAnsi="Arial"/>
          <w:b/>
          <w:color w:val="397CDD"/>
          <w:sz w:val="20"/>
          <w:shd w:fill="E8F0FB"/>
        </w:rPr>
        <w:t>[NÚMERO / «SE ACOMPAÑA A LA SOLICITUD INICIAL»]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>Segundo. Datos de cada condena.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Órgano sentenciador: </w:t>
      </w:r>
      <w:r>
        <w:rPr>
          <w:rFonts w:ascii="Arial" w:hAnsi="Arial"/>
          <w:b/>
          <w:color w:val="397CDD"/>
          <w:sz w:val="20"/>
          <w:shd w:fill="E8F0FB"/>
        </w:rPr>
        <w:t>[DENOMINACIÓN]</w:t>
      </w:r>
      <w:r>
        <w:rPr>
          <w:rFonts w:ascii="Arial" w:hAnsi="Arial"/>
          <w:color w:val="263A43"/>
          <w:sz w:val="20"/>
        </w:rPr>
        <w:t xml:space="preserve">. Procedimiento </w:t>
      </w:r>
      <w:r>
        <w:rPr>
          <w:rFonts w:ascii="Arial" w:hAnsi="Arial"/>
          <w:b/>
          <w:color w:val="397CDD"/>
          <w:sz w:val="20"/>
          <w:shd w:fill="E8F0FB"/>
        </w:rPr>
        <w:t>[NÚMERO/AÑO]</w:t>
      </w:r>
      <w:r>
        <w:rPr>
          <w:rFonts w:ascii="Arial" w:hAnsi="Arial"/>
          <w:color w:val="263A43"/>
          <w:sz w:val="20"/>
        </w:rPr>
        <w:t xml:space="preserve">. Sentencia </w:t>
      </w:r>
      <w:r>
        <w:rPr>
          <w:rFonts w:ascii="Arial" w:hAnsi="Arial"/>
          <w:b/>
          <w:color w:val="397CDD"/>
          <w:sz w:val="20"/>
          <w:shd w:fill="E8F0FB"/>
        </w:rPr>
        <w:t>[FECHA Y NÚMERO, SI CONSTA]</w:t>
      </w:r>
      <w:r>
        <w:rPr>
          <w:rFonts w:ascii="Arial" w:hAnsi="Arial"/>
          <w:color w:val="263A43"/>
          <w:sz w:val="20"/>
        </w:rPr>
        <w:t xml:space="preserve">. Firmeza </w:t>
      </w:r>
      <w:r>
        <w:rPr>
          <w:rFonts w:ascii="Arial" w:hAnsi="Arial"/>
          <w:b/>
          <w:color w:val="397CDD"/>
          <w:sz w:val="20"/>
          <w:shd w:fill="E8F0FB"/>
        </w:rPr>
        <w:t>[FECHA ACREDITADA]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Ejecutoria </w:t>
      </w:r>
      <w:r>
        <w:rPr>
          <w:rFonts w:ascii="Arial" w:hAnsi="Arial"/>
          <w:b/>
          <w:color w:val="397CDD"/>
          <w:sz w:val="20"/>
          <w:shd w:fill="E8F0FB"/>
        </w:rPr>
        <w:t>[NÚMERO/AÑO Y ÓRGANO]</w:t>
      </w:r>
      <w:r>
        <w:rPr>
          <w:rFonts w:ascii="Arial" w:hAnsi="Arial"/>
          <w:color w:val="263A43"/>
          <w:sz w:val="20"/>
        </w:rPr>
        <w:t xml:space="preserve">. Inscripción o referencia registral </w:t>
      </w:r>
      <w:r>
        <w:rPr>
          <w:rFonts w:ascii="Arial" w:hAnsi="Arial"/>
          <w:b/>
          <w:color w:val="397CDD"/>
          <w:sz w:val="20"/>
          <w:shd w:fill="E8F0FB"/>
        </w:rPr>
        <w:t>[SI SE CONOCE]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Penas impuestas, incluidas las accesorias: </w:t>
      </w:r>
      <w:r>
        <w:rPr>
          <w:rFonts w:ascii="Arial" w:hAnsi="Arial"/>
          <w:b/>
          <w:color w:val="397CDD"/>
          <w:sz w:val="20"/>
          <w:shd w:fill="E8F0FB"/>
        </w:rPr>
        <w:t>[RELACIÓN COMPLETA CON DURACIÓN Y CLASE]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Extinción de cada pena: </w:t>
      </w:r>
      <w:r>
        <w:rPr>
          <w:rFonts w:ascii="Arial" w:hAnsi="Arial"/>
          <w:b/>
          <w:color w:val="397CDD"/>
          <w:sz w:val="20"/>
          <w:shd w:fill="E8F0FB"/>
        </w:rPr>
        <w:t>[FECHA, CAUSA Y DOCUMENTO QUE LA ACREDITA; NO SUPONER]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Suspensión y remisión definitiva, si existen: </w:t>
      </w:r>
      <w:r>
        <w:rPr>
          <w:rFonts w:ascii="Arial" w:hAnsi="Arial"/>
          <w:b/>
          <w:color w:val="397CDD"/>
          <w:sz w:val="20"/>
          <w:shd w:fill="E8F0FB"/>
        </w:rPr>
        <w:t>[FECHAS Y RESOLUCIONES]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Plazo de cancelación que se considera aplicable y motivo: </w:t>
      </w:r>
      <w:r>
        <w:rPr>
          <w:rFonts w:ascii="Arial" w:hAnsi="Arial"/>
          <w:b/>
          <w:color w:val="397CDD"/>
          <w:sz w:val="20"/>
          <w:shd w:fill="E8F0FB"/>
        </w:rPr>
        <w:t>[PLAZO Y BASE / «SE SOLICITA COMPROBACIÓN CON LOS DATOS JUDICIALES»]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b/>
          <w:color w:val="397CDD"/>
          <w:sz w:val="20"/>
          <w:shd w:fill="E8F0FB"/>
        </w:rPr>
        <w:t>[REPETIR EL BLOQUE POR CADA CONDENA]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>Tercero. Cumplimiento de requisitos.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Según los documentos aportados, la responsabilidad penal correspondiente se encuentra extinguida en los términos indicados. En cuanto al requisito de no haber vuelto a delinquir durante el período legal, manifiesto </w:t>
      </w:r>
      <w:r>
        <w:rPr>
          <w:rFonts w:ascii="Arial" w:hAnsi="Arial"/>
          <w:b/>
          <w:color w:val="397CDD"/>
          <w:sz w:val="20"/>
          <w:shd w:fill="E8F0FB"/>
        </w:rPr>
        <w:t>[INFORMACIÓN CIERTA Y COMPLETA; SI HAY DUDAS O PROCEDIMIENTOS POSTERIORES, CONSULTAR ANTES DE PRESENTAR]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Datos o incidencias que requieren contraste con el órgano judicial: </w:t>
      </w:r>
      <w:r>
        <w:rPr>
          <w:rFonts w:ascii="Arial" w:hAnsi="Arial"/>
          <w:b/>
          <w:color w:val="397CDD"/>
          <w:sz w:val="20"/>
          <w:shd w:fill="E8F0FB"/>
        </w:rPr>
        <w:t>[DETALLE / «NO SE INDICAN»]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>Cuarto. Documentación.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Acompaño </w:t>
      </w:r>
      <w:r>
        <w:rPr>
          <w:rFonts w:ascii="Arial" w:hAnsi="Arial"/>
          <w:b/>
          <w:color w:val="397CDD"/>
          <w:sz w:val="20"/>
          <w:shd w:fill="E8F0FB"/>
        </w:rPr>
        <w:t>[IDENTIFICACIÓN O ACREDITACIÓN EXIGIDA POR EL CANAL]</w:t>
      </w:r>
      <w:r>
        <w:rPr>
          <w:rFonts w:ascii="Arial" w:hAnsi="Arial"/>
          <w:color w:val="263A43"/>
          <w:sz w:val="20"/>
        </w:rPr>
        <w:t xml:space="preserve">, </w:t>
      </w:r>
      <w:r>
        <w:rPr>
          <w:rFonts w:ascii="Arial" w:hAnsi="Arial"/>
          <w:b/>
          <w:color w:val="397CDD"/>
          <w:sz w:val="20"/>
          <w:shd w:fill="E8F0FB"/>
        </w:rPr>
        <w:t>[REPRESENTACIÓN, SI PROCEDE]</w:t>
      </w:r>
      <w:r>
        <w:rPr>
          <w:rFonts w:ascii="Arial" w:hAnsi="Arial"/>
          <w:color w:val="263A43"/>
          <w:sz w:val="20"/>
        </w:rPr>
        <w:t xml:space="preserve">, </w:t>
      </w:r>
      <w:r>
        <w:rPr>
          <w:rFonts w:ascii="Arial" w:hAnsi="Arial"/>
          <w:b/>
          <w:color w:val="397CDD"/>
          <w:sz w:val="20"/>
          <w:shd w:fill="E8F0FB"/>
        </w:rPr>
        <w:t>[SENTENCIAS]</w:t>
      </w:r>
      <w:r>
        <w:rPr>
          <w:rFonts w:ascii="Arial" w:hAnsi="Arial"/>
          <w:color w:val="263A43"/>
          <w:sz w:val="20"/>
        </w:rPr>
        <w:t xml:space="preserve">, </w:t>
      </w:r>
      <w:r>
        <w:rPr>
          <w:rFonts w:ascii="Arial" w:hAnsi="Arial"/>
          <w:b/>
          <w:color w:val="397CDD"/>
          <w:sz w:val="20"/>
          <w:shd w:fill="E8F0FB"/>
        </w:rPr>
        <w:t>[RESOLUCIONES DE EXTINCIÓN/REMISIÓN]</w:t>
      </w:r>
      <w:r>
        <w:rPr>
          <w:rFonts w:ascii="Arial" w:hAnsi="Arial"/>
          <w:color w:val="263A43"/>
          <w:sz w:val="20"/>
        </w:rPr>
        <w:t xml:space="preserve"> y </w:t>
      </w:r>
      <w:r>
        <w:rPr>
          <w:rFonts w:ascii="Arial" w:hAnsi="Arial"/>
          <w:b/>
          <w:color w:val="397CDD"/>
          <w:sz w:val="20"/>
          <w:shd w:fill="E8F0FB"/>
        </w:rPr>
        <w:t>[OTROS DOCUMENTOS]</w:t>
      </w:r>
      <w:r>
        <w:rPr>
          <w:rFonts w:ascii="Arial" w:hAnsi="Arial"/>
          <w:color w:val="263A43"/>
          <w:sz w:val="20"/>
        </w:rPr>
        <w:t xml:space="preserve">, numerados del </w:t>
      </w:r>
      <w:r>
        <w:rPr>
          <w:rFonts w:ascii="Arial" w:hAnsi="Arial"/>
          <w:b/>
          <w:color w:val="397CDD"/>
          <w:sz w:val="20"/>
          <w:shd w:fill="E8F0FB"/>
        </w:rPr>
        <w:t>[NÚMERO]</w:t>
      </w:r>
      <w:r>
        <w:rPr>
          <w:rFonts w:ascii="Arial" w:hAnsi="Arial"/>
          <w:color w:val="263A43"/>
          <w:sz w:val="20"/>
        </w:rPr>
        <w:t xml:space="preserve"> al </w:t>
      </w:r>
      <w:r>
        <w:rPr>
          <w:rFonts w:ascii="Arial" w:hAnsi="Arial"/>
          <w:b/>
          <w:color w:val="397CDD"/>
          <w:sz w:val="20"/>
          <w:shd w:fill="E8F0FB"/>
        </w:rPr>
        <w:t>[NÚMERO]</w:t>
      </w:r>
      <w:r>
        <w:rPr>
          <w:rFonts w:ascii="Arial" w:hAnsi="Arial"/>
          <w:color w:val="263A43"/>
          <w:sz w:val="20"/>
        </w:rPr>
        <w:t>.</w:t>
      </w:r>
    </w:p>
    <w:p>
      <w:pPr>
        <w:pStyle w:val="Heading2"/>
      </w:pPr>
      <w:r>
        <w:t>SOLICITA</w:t>
      </w:r>
    </w:p>
    <w:p>
      <w:pPr>
        <w:jc w:val="both"/>
      </w:pPr>
      <w:r>
        <w:rPr>
          <w:rFonts w:ascii="Arial" w:hAnsi="Arial"/>
          <w:color w:val="263A43"/>
          <w:sz w:val="20"/>
        </w:rPr>
        <w:t>Que se comprueben los requisitos legales y se acuerde la cancelación de las inscripciones para las que efectivamente concurran.</w:t>
      </w:r>
    </w:p>
    <w:p>
      <w:pPr>
        <w:jc w:val="both"/>
      </w:pPr>
      <w:r>
        <w:rPr>
          <w:rFonts w:ascii="Arial" w:hAnsi="Arial"/>
          <w:color w:val="263A43"/>
          <w:sz w:val="20"/>
        </w:rPr>
        <w:t>Si faltan datos sobre extinción de las responsabilidades penales, que se recaben o actualicen por el cauce del artículo 19.2 del Real Decreto 95/2009.</w:t>
      </w:r>
    </w:p>
    <w:p>
      <w:pPr>
        <w:jc w:val="both"/>
      </w:pPr>
      <w:r>
        <w:rPr>
          <w:rFonts w:ascii="Arial" w:hAnsi="Arial"/>
          <w:color w:val="263A43"/>
          <w:sz w:val="20"/>
        </w:rPr>
        <w:t>Que se me notifique la resolución por el medio legalmente procedente y elegido en la solicitud oficial.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En </w:t>
      </w:r>
      <w:r>
        <w:rPr>
          <w:rFonts w:ascii="Arial" w:hAnsi="Arial"/>
          <w:b/>
          <w:color w:val="397CDD"/>
          <w:sz w:val="20"/>
          <w:shd w:fill="E8F0FB"/>
        </w:rPr>
        <w:t>[LOCALIDAD]</w:t>
      </w:r>
      <w:r>
        <w:rPr>
          <w:rFonts w:ascii="Arial" w:hAnsi="Arial"/>
          <w:color w:val="263A43"/>
          <w:sz w:val="20"/>
        </w:rPr>
        <w:t xml:space="preserve">, a </w:t>
      </w:r>
      <w:r>
        <w:rPr>
          <w:rFonts w:ascii="Arial" w:hAnsi="Arial"/>
          <w:b/>
          <w:color w:val="397CDD"/>
          <w:sz w:val="20"/>
          <w:shd w:fill="E8F0FB"/>
        </w:rPr>
        <w:t>[FECHA]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Firma: </w:t>
      </w:r>
      <w:r>
        <w:rPr>
          <w:rFonts w:ascii="Arial" w:hAnsi="Arial"/>
          <w:b/>
          <w:color w:val="397CDD"/>
          <w:sz w:val="20"/>
          <w:shd w:fill="E8F0FB"/>
        </w:rPr>
        <w:t>[NOMBRE Y APELLIDOS]</w:t>
      </w:r>
      <w:r>
        <w:rPr>
          <w:rFonts w:ascii="Arial" w:hAnsi="Arial"/>
          <w:color w:val="263A43"/>
          <w:sz w:val="20"/>
        </w:rPr>
        <w:t>.</w:t>
      </w:r>
    </w:p>
    <w:p>
      <w:r>
        <w:br w:type="page"/>
      </w:r>
    </w:p>
    <w:p>
      <w:pPr>
        <w:pStyle w:val="Heading1"/>
        <w:jc w:val="center"/>
      </w:pPr>
      <w:r>
        <w:t>GUÍA DE REVISIÓN · NO ADJUNTAR AL ESCRITO</w:t>
      </w:r>
    </w:p>
    <w:p>
      <w:pPr>
        <w:jc w:val="both"/>
      </w:pPr>
      <w:r>
        <w:rPr>
          <w:rFonts w:ascii="Arial" w:hAnsi="Arial"/>
          <w:color w:val="263A43"/>
          <w:sz w:val="20"/>
        </w:rPr>
        <w:t>Escrito de apoyo editable y ficha para preparar la cancelación ante el Registro Central de Penados por el canal oficial.</w:t>
      </w:r>
    </w:p>
    <w:p>
      <w:pPr>
        <w:pStyle w:val="Heading1"/>
      </w:pPr>
      <w:r>
        <w:t>Advertencia principal</w:t>
      </w:r>
    </w:p>
    <w:p>
      <w:pPr>
        <w:jc w:val="both"/>
      </w:pPr>
      <w:r>
        <w:rPr>
          <w:rFonts w:ascii="Arial" w:hAnsi="Arial"/>
          <w:color w:val="263A43"/>
          <w:sz w:val="20"/>
        </w:rPr>
        <w:t>Use el trámite oficial enlazado. No utilice el modelo 790 para pedir esta cancelación: ese impreso corresponde, entre otros trámites, a la expedición del certificado. No declare extinguida una pena sin comprobarlo.</w:t>
      </w:r>
    </w:p>
    <w:p>
      <w:pPr>
        <w:pStyle w:val="Heading1"/>
      </w:pPr>
      <w:r>
        <w:t>Finalidad</w:t>
      </w:r>
    </w:p>
    <w:p>
      <w:pPr>
        <w:jc w:val="both"/>
      </w:pPr>
      <w:r>
        <w:rPr>
          <w:rFonts w:ascii="Arial" w:hAnsi="Arial"/>
          <w:color w:val="263A43"/>
          <w:sz w:val="20"/>
        </w:rPr>
        <w:t>Ordenar las condenas, penas y fechas de extinción para solicitar las cancelaciones que legalmente procedan. El escrito puede servir de apoyo o anexo a la solicitud oficial.</w:t>
      </w:r>
    </w:p>
    <w:p>
      <w:pPr>
        <w:pStyle w:val="Heading1"/>
      </w:pPr>
      <w:r>
        <w:t>Para qué no sirve</w:t>
      </w:r>
    </w:p>
    <w:p>
      <w:pPr>
        <w:jc w:val="both"/>
      </w:pPr>
      <w:r>
        <w:rPr>
          <w:rFonts w:ascii="Arial" w:hAnsi="Arial"/>
          <w:color w:val="263A43"/>
          <w:sz w:val="20"/>
        </w:rPr>
        <w:t>No sustituye el formulario electrónico de la sede, no es un certificado de antecedentes ni cancela antecedentes policiales, inscripciones de menores o registros sexuales con régimen propio.</w:t>
      </w:r>
    </w:p>
    <w:p>
      <w:pPr>
        <w:pStyle w:val="Heading1"/>
      </w:pPr>
      <w:r>
        <w:t>Instrucciones de uso</w:t>
      </w:r>
    </w:p>
    <w:p>
      <w:r>
        <w:rPr>
          <w:rFonts w:ascii="Arial" w:hAnsi="Arial"/>
          <w:color w:val="263A43"/>
          <w:sz w:val="20"/>
        </w:rPr>
        <w:t>1. Reúna sentencia firme, ejecutoria y documentación de extinción de todas las penas, también las accesorias. La fecha de sentencia no es, por regla general, la inicial para el plazo.</w:t>
      </w:r>
    </w:p>
    <w:p>
      <w:r>
        <w:rPr>
          <w:rFonts w:ascii="Arial" w:hAnsi="Arial"/>
          <w:color w:val="263A43"/>
          <w:sz w:val="20"/>
        </w:rPr>
        <w:t>2. Clasifique la pena conforme al Código Penal: 6 meses para penas leves; 2 años para las de hasta 12 meses y las impuestas por delitos imprudentes; 3 años para las restantes menos graves inferiores a 3 años; 5 años para las restantes menos graves iguales o superiores a 3 años; 10 años para las graves. Son plazos sin volver a delinquir.</w:t>
      </w:r>
    </w:p>
    <w:p>
      <w:r>
        <w:rPr>
          <w:rFonts w:ascii="Arial" w:hAnsi="Arial"/>
          <w:color w:val="263A43"/>
          <w:sz w:val="20"/>
        </w:rPr>
        <w:t>3. El cómputo ordinario comienza al día siguiente de extinguirse la pena. La remisión definitiva de una pena suspendida tiene la regla especial del art. 136.2 CP: no use un cálculo automático desde el auto de remisión.</w:t>
      </w:r>
    </w:p>
    <w:p>
      <w:r>
        <w:rPr>
          <w:rFonts w:ascii="Arial" w:hAnsi="Arial"/>
          <w:color w:val="263A43"/>
          <w:sz w:val="20"/>
        </w:rPr>
        <w:t>4. Acceda a la sede enlazada, cumplimente su formulario y conserve solicitud y justificante. Adjunte el escrito si el canal lo admite. Para presentación no electrónica, confirme con el Ministerio los requisitos e impreso vigentes; este recurso no los reemplaza.</w:t>
      </w:r>
    </w:p>
    <w:p>
      <w:pPr>
        <w:pStyle w:val="Heading1"/>
      </w:pPr>
      <w:r>
        <w:t>Documentos que debe reunir</w:t>
      </w:r>
    </w:p>
    <w:p>
      <w:r>
        <w:rPr>
          <w:rFonts w:ascii="Arial" w:hAnsi="Arial"/>
          <w:color w:val="263A43"/>
          <w:sz w:val="20"/>
        </w:rPr>
        <w:t>1. Identificación y documentación de representación, si actúa otra persona.</w:t>
      </w:r>
    </w:p>
    <w:p>
      <w:r>
        <w:rPr>
          <w:rFonts w:ascii="Arial" w:hAnsi="Arial"/>
          <w:color w:val="263A43"/>
          <w:sz w:val="20"/>
        </w:rPr>
        <w:t>2. Sentencia firme y datos de ejecutoria.</w:t>
      </w:r>
    </w:p>
    <w:p>
      <w:r>
        <w:rPr>
          <w:rFonts w:ascii="Arial" w:hAnsi="Arial"/>
          <w:color w:val="263A43"/>
          <w:sz w:val="20"/>
        </w:rPr>
        <w:t>3. Resolución o certificación judicial de cumplimiento/extinción, liquidación de condena y, si procede, remisión definitiva.</w:t>
      </w:r>
    </w:p>
    <w:p>
      <w:r>
        <w:rPr>
          <w:rFonts w:ascii="Arial" w:hAnsi="Arial"/>
          <w:color w:val="263A43"/>
          <w:sz w:val="20"/>
        </w:rPr>
        <w:t>4. Relación de todas las condenas y resoluciones posteriores.</w:t>
      </w:r>
    </w:p>
    <w:p>
      <w:pPr>
        <w:pStyle w:val="Heading1"/>
      </w:pPr>
      <w:r>
        <w:t>Errores que debe evitar</w:t>
      </w:r>
    </w:p>
    <w:p>
      <w:r>
        <w:rPr>
          <w:rFonts w:ascii="Arial" w:hAnsi="Arial"/>
          <w:color w:val="263A43"/>
          <w:sz w:val="20"/>
        </w:rPr>
        <w:t>1. Confundir cancelación con certificado, indulto o antecedentes policiales.</w:t>
      </w:r>
    </w:p>
    <w:p>
      <w:r>
        <w:rPr>
          <w:rFonts w:ascii="Arial" w:hAnsi="Arial"/>
          <w:color w:val="263A43"/>
          <w:sz w:val="20"/>
        </w:rPr>
        <w:t>2. Olvidar penas accesorias, nuevas condenas o la regla especial de suspensión.</w:t>
      </w:r>
    </w:p>
    <w:p>
      <w:r>
        <w:rPr>
          <w:rFonts w:ascii="Arial" w:hAnsi="Arial"/>
          <w:color w:val="263A43"/>
          <w:sz w:val="20"/>
        </w:rPr>
        <w:t>3. Exigir el pago de responsabilidad civil como requisito autónomo que el art. 136 vigente no contiene; su cumplimiento puede tener consecuencias en la ejecución que deben revisarse.</w:t>
      </w:r>
    </w:p>
    <w:p>
      <w:r>
        <w:rPr>
          <w:rFonts w:ascii="Arial" w:hAnsi="Arial"/>
          <w:color w:val="263A43"/>
          <w:sz w:val="20"/>
        </w:rPr>
        <w:t>4. Dar por concedida la cancelación por silencio o por el simple envío de esta plantilla.</w:t>
      </w:r>
    </w:p>
    <w:p>
      <w:pPr>
        <w:pStyle w:val="Heading1"/>
      </w:pPr>
      <w:r>
        <w:t>Cuándo acudir a un profesional</w:t>
      </w:r>
    </w:p>
    <w:p>
      <w:pPr>
        <w:jc w:val="both"/>
      </w:pPr>
      <w:r>
        <w:rPr>
          <w:rFonts w:ascii="Arial" w:hAnsi="Arial"/>
          <w:color w:val="263A43"/>
          <w:sz w:val="20"/>
        </w:rPr>
        <w:t>Abogado si hay varias penas, suspensión, nuevos delitos, medidas de seguridad, condenas extranjeras, necesidades de extranjería, denegación o falta de respuesta. No se exige abogado, procurador o notario para iniciar la solicitud personal ordinaria; sí debe acreditarse la representación utilizada.</w:t>
      </w:r>
    </w:p>
    <w:p>
      <w:pPr>
        <w:pStyle w:val="Heading1"/>
      </w:pPr>
      <w:r>
        <w:t>Plazos y presentación</w:t>
      </w:r>
    </w:p>
    <w:p>
      <w:pPr>
        <w:jc w:val="both"/>
      </w:pPr>
      <w:r>
        <w:rPr>
          <w:rFonts w:ascii="Arial" w:hAnsi="Arial"/>
          <w:color w:val="263A43"/>
          <w:sz w:val="20"/>
        </w:rPr>
        <w:t>El art. 19.2 RD 95/2009, tras RD 607/2025, establece 3 meses para resolver y notificar y carácter desestimatorio de la falta de resolución. No equivale a cancelación automática; las incidencias del cómputo y la impugnación exigen revisión. No se incluye modelo de recurso.</w:t>
      </w:r>
    </w:p>
    <w:p>
      <w:pPr>
        <w:pStyle w:val="Heading1"/>
      </w:pPr>
      <w:r>
        <w:t>Trámite o formulario oficial</w:t>
      </w:r>
    </w:p>
    <w:p>
      <w:pPr>
        <w:jc w:val="both"/>
      </w:pPr>
      <w:r>
        <w:rPr>
          <w:rFonts w:ascii="Arial" w:hAnsi="Arial"/>
          <w:color w:val="263A43"/>
          <w:sz w:val="20"/>
        </w:rPr>
        <w:t>Formulario oficial electrónico del trámite; el DOCX es únicamente apoyo o anexo, no sustituto.</w:t>
      </w:r>
    </w:p>
    <w:p>
      <w:pPr>
        <w:jc w:val="both"/>
      </w:pPr>
      <w:r>
        <w:rPr>
          <w:rFonts w:ascii="Arial" w:hAnsi="Arial"/>
          <w:color w:val="263A43"/>
          <w:sz w:val="20"/>
        </w:rPr>
        <w:t>Abrir recurso oficial — https://sede.mjusticia.gob.es/tramites/solicitud-cancelacion</w:t>
      </w:r>
    </w:p>
    <w:p>
      <w:pPr>
        <w:pStyle w:val="Heading1"/>
      </w:pPr>
      <w:r>
        <w:t>Fuentes oficiales verificadas</w:t>
      </w:r>
    </w:p>
    <w:p>
      <w:pPr>
        <w:jc w:val="both"/>
      </w:pPr>
      <w:r>
        <w:rPr>
          <w:rFonts w:ascii="Arial" w:hAnsi="Arial"/>
          <w:color w:val="263A43"/>
          <w:sz w:val="20"/>
        </w:rPr>
        <w:t>Revisión documental y normativa a 13/09/2026. No equivale a revisión de un caso concreto ni a formulario oficial aprobado por una Administración.</w:t>
      </w:r>
    </w:p>
    <w:p>
      <w:r>
        <w:rPr>
          <w:rFonts w:ascii="Arial" w:hAnsi="Arial"/>
          <w:color w:val="263A43"/>
          <w:sz w:val="20"/>
        </w:rPr>
        <w:t>1. Ley Orgánica 10/1995, Código Penal — https://www.boe.es/buscar/act.php?id=BOE-A-1995-25444 — BOE. Arts. 33 y 136: clases de penas, plazos y cómputo de cancelación. Verificación: 2026-09-13.</w:t>
      </w:r>
    </w:p>
    <w:p>
      <w:r>
        <w:rPr>
          <w:rFonts w:ascii="Arial" w:hAnsi="Arial"/>
          <w:color w:val="263A43"/>
          <w:sz w:val="20"/>
        </w:rPr>
        <w:t>2. Real Decreto 95/2009, registros de apoyo a la Administración de Justicia — https://www.boe.es/buscar/act.php?id=BOE-A-2009-2073 — BOE. Art. 19, redacción vigente desde 29/07/2025: tramitación, tres meses y silencio desestimatorio. Verificación: 2026-09-13.</w:t>
      </w:r>
    </w:p>
    <w:p>
      <w:r>
        <w:rPr>
          <w:rFonts w:ascii="Arial" w:hAnsi="Arial"/>
          <w:color w:val="263A43"/>
          <w:sz w:val="20"/>
        </w:rPr>
        <w:t>3. Cancelación de antecedentes penales: formulario electrónico y seguimiento — https://sede.mjusticia.gob.es/tramites/solicitud-cancelacion — Sede electrónica del Ministerio de Justicia. Formulario electrónico oficial y justificante. Verificación: 2026-09-13.</w:t>
      </w:r>
    </w:p>
    <w:p>
      <w:r>
        <w:rPr>
          <w:rFonts w:ascii="Arial" w:hAnsi="Arial"/>
          <w:color w:val="263A43"/>
          <w:sz w:val="20"/>
        </w:rPr>
        <w:t>4. Formulario 790: trámites a los que corresponde — https://www.mjusticia.gob.es/es/ciudadania/formulario-790 — Ministerio de Justicia. El 790 se emplea para certificados y otros trámites indicados, no como solicitud de cancelación. Verificación: 2026-09-13.</w:t>
      </w:r>
    </w:p>
    <w:p>
      <w:r>
        <w:rPr>
          <w:rFonts w:ascii="Arial" w:hAnsi="Arial"/>
          <w:i/>
          <w:color w:val="68777D"/>
          <w:sz w:val="16"/>
        </w:rPr>
        <w:t>Revisión documental: 13 de septiembre de 2026. Comprueba vigencia, competencia, procedimiento y plazo en la fecha de uso.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102E3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102E3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80"/>
      <w:contextualSpacing/>
    </w:pPr>
    <w:rPr>
      <w:rFonts w:asciiTheme="majorHAnsi" w:eastAsiaTheme="majorEastAsia" w:hAnsiTheme="majorHAnsi" w:cstheme="majorBidi" w:ascii="Georgia" w:hAnsi="Georgia"/>
      <w:b/>
      <w:color w:val="102E3C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Modelo jurídico editable de Pérez &amp; Burgos Abogados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