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PRESTACIONES Y SEGURIDAD SOCIAL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Alegaciones al SEPE sobre propuesta de cobro indebido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Explica la discrepancia con el SEPE, identifica el acto y relaciona las pruebas sin confundir alegaciones con recursos.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SEPE, órgano indicado en la comunicación.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, domicilio de notificaciones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 xml:space="preserve"> y expediente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, presenta este escrito ante </w:t>
      </w:r>
      <w:r>
        <w:rPr>
          <w:rFonts w:ascii="Arial" w:hAnsi="Arial"/>
          <w:b/>
          <w:color w:val="397CDD"/>
          <w:shd w:fill="E5EFFC"/>
        </w:rPr>
        <w:t>[DIRECCIÓN PROVINCIAL U ÓRGANO INDICADO]</w:t>
      </w:r>
      <w:r>
        <w:rPr>
          <w:rFonts w:ascii="Arial" w:hAnsi="Arial"/>
        </w:rPr>
        <w:t>.</w:t>
      </w:r>
    </w:p>
    <w:p>
      <w:pPr>
        <w:pStyle w:val="Heading2"/>
      </w:pPr>
      <w:r>
        <w:t>Acto recibido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NOTIFICACIÓN]</w:t>
      </w:r>
      <w:r>
        <w:rPr>
          <w:rFonts w:ascii="Arial" w:hAnsi="Arial"/>
        </w:rPr>
        <w:t xml:space="preserve"> recibí </w:t>
      </w:r>
      <w:r>
        <w:rPr>
          <w:rFonts w:ascii="Arial" w:hAnsi="Arial"/>
          <w:b/>
          <w:color w:val="397CDD"/>
          <w:shd w:fill="E5EFFC"/>
        </w:rPr>
        <w:t>[IDENTIFICACIÓN, FECHA Y CONTENIDO DEL ACTO]</w:t>
      </w:r>
      <w:r>
        <w:rPr>
          <w:rFonts w:ascii="Arial" w:hAnsi="Arial"/>
        </w:rPr>
        <w:t xml:space="preserve">. La prestación y periodos afectados son </w:t>
      </w:r>
      <w:r>
        <w:rPr>
          <w:rFonts w:ascii="Arial" w:hAnsi="Arial"/>
          <w:b/>
          <w:color w:val="397CDD"/>
          <w:shd w:fill="E5EFFC"/>
        </w:rPr>
        <w:t>[PRESTACIÓN Y PERIODOS]</w:t>
      </w:r>
      <w:r>
        <w:rPr>
          <w:rFonts w:ascii="Arial" w:hAnsi="Arial"/>
        </w:rPr>
        <w:t>. Adjunto copia y prueba de la notificación.</w:t>
      </w:r>
    </w:p>
    <w:p>
      <w:pPr>
        <w:pStyle w:val="Heading2"/>
      </w:pPr>
      <w:r>
        <w:t>Hechos y discrepancia</w:t>
      </w:r>
    </w:p>
    <w:p>
      <w:pPr>
        <w:jc w:val="both"/>
      </w:pPr>
      <w:r>
        <w:rPr>
          <w:rFonts w:ascii="Arial" w:hAnsi="Arial"/>
        </w:rPr>
        <w:t xml:space="preserve">La situación relevante es </w:t>
      </w:r>
      <w:r>
        <w:rPr>
          <w:rFonts w:ascii="Arial" w:hAnsi="Arial"/>
          <w:b/>
          <w:color w:val="397CDD"/>
          <w:shd w:fill="E5EFFC"/>
        </w:rPr>
        <w:t>[CRONOLOGÍA LABORAL Y ADMINISTRATIVA]</w:t>
      </w:r>
      <w:r>
        <w:rPr>
          <w:rFonts w:ascii="Arial" w:hAnsi="Arial"/>
        </w:rPr>
        <w:t xml:space="preserve">. El acto indica </w:t>
      </w:r>
      <w:r>
        <w:rPr>
          <w:rFonts w:ascii="Arial" w:hAnsi="Arial"/>
          <w:b/>
          <w:color w:val="397CDD"/>
          <w:shd w:fill="E5EFFC"/>
        </w:rPr>
        <w:t>[MOTIVO DEL SEPE]</w:t>
      </w:r>
      <w:r>
        <w:rPr>
          <w:rFonts w:ascii="Arial" w:hAnsi="Arial"/>
        </w:rPr>
        <w:t xml:space="preserve">. Discrepo porque </w:t>
      </w:r>
      <w:r>
        <w:rPr>
          <w:rFonts w:ascii="Arial" w:hAnsi="Arial"/>
          <w:b/>
          <w:color w:val="397CDD"/>
          <w:shd w:fill="E5EFFC"/>
        </w:rPr>
        <w:t>[HECHOS Y RAZONES CONCRETAS]</w:t>
      </w:r>
      <w:r>
        <w:rPr>
          <w:rFonts w:ascii="Arial" w:hAnsi="Arial"/>
        </w:rPr>
        <w:t xml:space="preserve">, acreditados mediante </w:t>
      </w:r>
      <w:r>
        <w:rPr>
          <w:rFonts w:ascii="Arial" w:hAnsi="Arial"/>
          <w:b/>
          <w:color w:val="397CDD"/>
          <w:shd w:fill="E5EFFC"/>
        </w:rPr>
        <w:t>[DOCUMENTOS]</w:t>
      </w:r>
      <w:r>
        <w:rPr>
          <w:rFonts w:ascii="Arial" w:hAnsi="Arial"/>
        </w:rPr>
        <w:t>.</w:t>
      </w:r>
    </w:p>
    <w:p>
      <w:pPr>
        <w:pStyle w:val="Heading2"/>
      </w:pPr>
      <w:r>
        <w:t>Detalle de la petición</w:t>
      </w:r>
    </w:p>
    <w:p>
      <w:pPr>
        <w:jc w:val="both"/>
      </w:pPr>
      <w:r>
        <w:rPr>
          <w:rFonts w:ascii="Arial" w:hAnsi="Arial"/>
        </w:rPr>
        <w:t xml:space="preserve">La propuesta reclama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por </w:t>
      </w:r>
      <w:r>
        <w:rPr>
          <w:rFonts w:ascii="Arial" w:hAnsi="Arial"/>
          <w:b/>
          <w:color w:val="397CDD"/>
          <w:shd w:fill="E5EFFC"/>
        </w:rPr>
        <w:t>[PERIODOS Y MOTIVO]</w:t>
      </w:r>
      <w:r>
        <w:rPr>
          <w:rFonts w:ascii="Arial" w:hAnsi="Arial"/>
        </w:rPr>
        <w:t xml:space="preserve">. Solicito que se tengan por presentadas estas alegaciones y se deje sin efecto o se rectifique la propuesta en </w:t>
      </w:r>
      <w:r>
        <w:rPr>
          <w:rFonts w:ascii="Arial" w:hAnsi="Arial"/>
          <w:b/>
          <w:color w:val="397CDD"/>
          <w:shd w:fill="E5EFFC"/>
        </w:rPr>
        <w:t>[EXTREMO E IMPORTE JUSTIFICADOS]</w:t>
      </w:r>
      <w:r>
        <w:rPr>
          <w:rFonts w:ascii="Arial" w:hAnsi="Arial"/>
        </w:rPr>
        <w:t xml:space="preserve">, por </w:t>
      </w:r>
      <w:r>
        <w:rPr>
          <w:rFonts w:ascii="Arial" w:hAnsi="Arial"/>
          <w:b/>
          <w:color w:val="397CDD"/>
          <w:shd w:fill="E5EFFC"/>
        </w:rPr>
        <w:t>[RAZONES]</w:t>
      </w:r>
      <w:r>
        <w:rPr>
          <w:rFonts w:ascii="Arial" w:hAnsi="Arial"/>
        </w:rPr>
        <w:t xml:space="preserve">. Los pagos y comunicaciones realizados constan en </w:t>
      </w:r>
      <w:r>
        <w:rPr>
          <w:rFonts w:ascii="Arial" w:hAnsi="Arial"/>
          <w:b/>
          <w:color w:val="397CDD"/>
          <w:shd w:fill="E5EFFC"/>
        </w:rPr>
        <w:t>[JUSTIFICANTES]</w:t>
      </w:r>
      <w:r>
        <w:rPr>
          <w:rFonts w:ascii="Arial" w:hAnsi="Arial"/>
        </w:rPr>
        <w:t>.</w:t>
      </w:r>
    </w:p>
    <w:p>
      <w:pPr>
        <w:pStyle w:val="Heading2"/>
      </w:pPr>
      <w:r>
        <w:t>Documentos aportados</w:t>
      </w:r>
    </w:p>
    <w:p>
      <w:pPr>
        <w:jc w:val="both"/>
      </w:pPr>
      <w:r>
        <w:rPr>
          <w:rFonts w:ascii="Arial" w:hAnsi="Arial"/>
        </w:rPr>
        <w:t xml:space="preserve">Adjunto </w:t>
      </w:r>
      <w:r>
        <w:rPr>
          <w:rFonts w:ascii="Arial" w:hAnsi="Arial"/>
          <w:b/>
          <w:color w:val="397CDD"/>
          <w:shd w:fill="E5EFFC"/>
        </w:rPr>
        <w:t>[RELACIÓN NUMERADA DE DOCUMENTOS Y HECHO QUE ACREDITA CADA UNO]</w:t>
      </w:r>
      <w:r>
        <w:rPr>
          <w:rFonts w:ascii="Arial" w:hAnsi="Arial"/>
        </w:rPr>
        <w:t>. Solicito respuesta expresa notificada por el cauce procedente.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Acto íntegro y notificación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Expediente y prestación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Vida laboral, bases y certificados pertinentes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Desglose de periodos e importes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Justificante de registro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Identifica si has recibido el inicio del procedimiento de reintegro, una resolución definitiva o un acto recaudatorio: no son intercambiables. Para alegar frente al inicio del reintegro, el artículo 33 del Real Decreto 625/1985 concede diez días; por regla general son hábiles conforme al artículo 30 de la Ley 39/2015. Calcula el plazo desde la notificación. Contra la resolución que exige el reintegro, examina la reclamación previa de treinta días: este modelo no la sustituye.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pie de recursos y la fecha de notificación. Conserva copia completa y justificante de registro. Este modelo no se presenta ante el servicio de conciliación laboral.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escrito no suspende automáticamente cobros, compensaciones o ejecución. Si necesitas suspensión o aplazamiento, revisa su procedimiento específico.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ocultes trabajo, ingresos, convivencia o cambios que deban comunicarse. Explica cualquier error y aporta la documentación pertinente sin datos de terceros innecesarios.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Esta versión es para alegaciones a una propuesta de cobro indebido, no para recurrir una resolución definitiva.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ns2:id="rId11">
        <w:r>
          <w:t>SEPE resoluciones y reclamaciones</w:t>
        </w:r>
      </w:hyperlink>
    </w:p>
    <w:p>
      <w:pPr>
        <w:jc w:val="both"/>
      </w:pPr>
      <w:hyperlink ns2:id="rId12">
        <w:r>
          <w:t>LRJS art. 71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2026-09-20. Información jurídica general. Comprueba la normativa y el procedimiento vigentes en la fecha de uso.</w:t>
      </w:r>
    </w:p>
    <w:sectPr w:rsidR="00FC693F" w:rsidRPr="0006063C" w:rsidSect="00034616">
      <w:headerReference w:type="default" ns2:id="rId9"/>
      <w:footerReference w:type="default" ns2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sepe.es/HomeSepe/prestaciones-desempleo/FAQS/comunicaciones-resoluciones-reclamaciones.html" TargetMode="External"/><Relationship Id="rId12" Type="http://schemas.openxmlformats.org/officeDocument/2006/relationships/hyperlink" Target="https://www.boe.es/buscar/act.php?id=BOE-A-2011-15936#a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