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CIVIL Y CONTRATOS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Requerimiento de reparaciones necesarias en vivienda alquilada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Comunica defectos de habitabilidad al arrendador, facilita su comprobación y solicita una actuación concreta sin confundir conservación y pequeñas reparaciones.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ESCRITO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destinatario, procedimiento, plazo, hechos, documentos y forma de presentación. Un modelo no determina por sí solo la estrategia ni interrumpe automáticamente ningún plazo.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Persona arrendadora o administradora de la vivienda.</w:t>
            </w:r>
          </w:p>
        </w:tc>
      </w:tr>
    </w:tbl>
    <w:p>
      <w:pPr>
        <w:spacing w:after="0"/>
      </w:pP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Contrato y vivienda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{{ARRENDATARIO}}</w:t>
      </w:r>
      <w:r>
        <w:rPr>
          <w:rFonts w:ascii="Arial" w:hAnsi="Arial"/>
        </w:rPr>
        <w:t xml:space="preserve">, arrendatario/a de la vivienda situada en </w:t>
      </w:r>
      <w:r>
        <w:rPr>
          <w:rFonts w:ascii="Arial" w:hAnsi="Arial"/>
          <w:b/>
          <w:color w:val="397CDD"/>
          <w:shd w:fill="E5EFFC"/>
        </w:rPr>
        <w:t>{{DIRECCION}}</w:t>
      </w:r>
      <w:r>
        <w:rPr>
          <w:rFonts w:ascii="Arial" w:hAnsi="Arial"/>
        </w:rPr>
        <w:t xml:space="preserve">, conforme al contrato de </w:t>
      </w:r>
      <w:r>
        <w:rPr>
          <w:rFonts w:ascii="Arial" w:hAnsi="Arial"/>
          <w:b/>
          <w:color w:val="397CDD"/>
          <w:shd w:fill="E5EFFC"/>
        </w:rPr>
        <w:t>{{FECHA_CONTRATO}}</w:t>
      </w:r>
      <w:r>
        <w:rPr>
          <w:rFonts w:ascii="Arial" w:hAnsi="Arial"/>
        </w:rPr>
        <w:t xml:space="preserve">, comunica a </w:t>
      </w:r>
      <w:r>
        <w:rPr>
          <w:rFonts w:ascii="Arial" w:hAnsi="Arial"/>
          <w:b/>
          <w:color w:val="397CDD"/>
          <w:shd w:fill="E5EFFC"/>
        </w:rPr>
        <w:t>{{ARRENDADOR}}</w:t>
      </w:r>
      <w:r>
        <w:rPr>
          <w:rFonts w:ascii="Arial" w:hAnsi="Arial"/>
        </w:rPr>
        <w:t xml:space="preserve"> la necesidad de reparación que se describe.</w:t>
      </w:r>
    </w:p>
    <w:p>
      <w:pPr>
        <w:pStyle w:val="Heading2"/>
      </w:pPr>
      <w:r>
        <w:t>Defectos comunicados</w:t>
      </w:r>
    </w:p>
    <w:p>
      <w:pPr>
        <w:jc w:val="both"/>
      </w:pPr>
      <w:r>
        <w:rPr>
          <w:rFonts w:ascii="Arial" w:hAnsi="Arial"/>
        </w:rPr>
        <w:t xml:space="preserve">Desde </w:t>
      </w:r>
      <w:r>
        <w:rPr>
          <w:rFonts w:ascii="Arial" w:hAnsi="Arial"/>
          <w:b/>
          <w:color w:val="397CDD"/>
          <w:shd w:fill="E5EFFC"/>
        </w:rPr>
        <w:t>{{FECHA_INICIO}}</w:t>
      </w:r>
      <w:r>
        <w:rPr>
          <w:rFonts w:ascii="Arial" w:hAnsi="Arial"/>
        </w:rPr>
        <w:t xml:space="preserve"> se observa </w:t>
      </w:r>
      <w:r>
        <w:rPr>
          <w:rFonts w:ascii="Arial" w:hAnsi="Arial"/>
          <w:b/>
          <w:color w:val="397CDD"/>
          <w:shd w:fill="E5EFFC"/>
        </w:rPr>
        <w:t>{{DESCRIPCION_PRECISA_DEFECTOS}}</w:t>
      </w:r>
      <w:r>
        <w:rPr>
          <w:rFonts w:ascii="Arial" w:hAnsi="Arial"/>
        </w:rPr>
        <w:t xml:space="preserve">, que afecta a </w:t>
      </w:r>
      <w:r>
        <w:rPr>
          <w:rFonts w:ascii="Arial" w:hAnsi="Arial"/>
          <w:b/>
          <w:color w:val="397CDD"/>
          <w:shd w:fill="E5EFFC"/>
        </w:rPr>
        <w:t>{{HABITABILIDAD_SEGURIDAD_USO}}</w:t>
      </w:r>
      <w:r>
        <w:rPr>
          <w:rFonts w:ascii="Arial" w:hAnsi="Arial"/>
        </w:rPr>
        <w:t xml:space="preserve">. Se comunicó previamente el </w:t>
      </w:r>
      <w:r>
        <w:rPr>
          <w:rFonts w:ascii="Arial" w:hAnsi="Arial"/>
          <w:b/>
          <w:color w:val="397CDD"/>
          <w:shd w:fill="E5EFFC"/>
        </w:rPr>
        <w:t>{{FECHA_Y_CANAL_PREVIO}}</w:t>
      </w:r>
      <w:r>
        <w:rPr>
          <w:rFonts w:ascii="Arial" w:hAnsi="Arial"/>
        </w:rPr>
        <w:t xml:space="preserve"> con referencia </w:t>
      </w:r>
      <w:r>
        <w:rPr>
          <w:rFonts w:ascii="Arial" w:hAnsi="Arial"/>
          <w:b/>
          <w:color w:val="397CDD"/>
          <w:shd w:fill="E5EFFC"/>
        </w:rPr>
        <w:t>{{REFERENCIA}}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Se adjuntan </w:t>
      </w:r>
      <w:r>
        <w:rPr>
          <w:rFonts w:ascii="Arial" w:hAnsi="Arial"/>
          <w:b/>
          <w:color w:val="397CDD"/>
          <w:shd w:fill="E5EFFC"/>
        </w:rPr>
        <w:t>{{FOTOS_INFORMES_FACTURAS_COMUNICACIONES}}</w:t>
      </w:r>
      <w:r>
        <w:rPr>
          <w:rFonts w:ascii="Arial" w:hAnsi="Arial"/>
        </w:rPr>
        <w:t xml:space="preserve"> y se ofrece acceso para que la propiedad o sus técnicos verifiquen el estado, previa cita.</w:t>
      </w:r>
    </w:p>
    <w:p>
      <w:pPr>
        <w:pStyle w:val="Heading2"/>
      </w:pPr>
      <w:r>
        <w:t>Solicitud</w:t>
      </w:r>
    </w:p>
    <w:p>
      <w:pPr>
        <w:jc w:val="both"/>
      </w:pPr>
      <w:r>
        <w:rPr>
          <w:rFonts w:ascii="Arial" w:hAnsi="Arial"/>
        </w:rPr>
        <w:t xml:space="preserve">Solicito confirmación escrita antes de </w:t>
      </w:r>
      <w:r>
        <w:rPr>
          <w:rFonts w:ascii="Arial" w:hAnsi="Arial"/>
          <w:b/>
          <w:color w:val="397CDD"/>
          <w:shd w:fill="E5EFFC"/>
        </w:rPr>
        <w:t>{{FECHA_RESPUESTA}}</w:t>
      </w:r>
      <w:r>
        <w:rPr>
          <w:rFonts w:ascii="Arial" w:hAnsi="Arial"/>
        </w:rPr>
        <w:t xml:space="preserve"> y la ejecución de las reparaciones necesarias en un plazo compatible con su urgencia y naturaleza.</w:t>
      </w:r>
    </w:p>
    <w:p>
      <w:pPr>
        <w:jc w:val="both"/>
      </w:pPr>
      <w:r>
        <w:rPr>
          <w:rFonts w:ascii="Arial" w:hAnsi="Arial"/>
        </w:rPr>
        <w:t xml:space="preserve">Si existe riesgo inminente o incomodidad grave, se deja constancia de </w:t>
      </w:r>
      <w:r>
        <w:rPr>
          <w:rFonts w:ascii="Arial" w:hAnsi="Arial"/>
          <w:b/>
          <w:color w:val="397CDD"/>
          <w:shd w:fill="E5EFFC"/>
        </w:rPr>
        <w:t>{{RIESGO_Y_MEDIDAS_PROVISIONALES}}</w:t>
      </w:r>
      <w:r>
        <w:rPr>
          <w:rFonts w:ascii="Arial" w:hAnsi="Arial"/>
        </w:rPr>
        <w:t>, sin realizar obras ni compensar rentas fuera de los supuestos legalmente procedentes.</w:t>
      </w:r>
    </w:p>
    <w:p>
      <w:pPr>
        <w:pStyle w:val="Heading2"/>
      </w:pPr>
      <w:r>
        <w:t>Petición o acuerdo final</w:t>
      </w:r>
    </w:p>
    <w:p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{{LOCALIDAD}}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{{FECHA_FIRMA}}</w:t>
      </w:r>
      <w:r>
        <w:rPr>
          <w:rFonts w:ascii="Arial" w:hAnsi="Arial"/>
        </w:rPr>
        <w:t xml:space="preserve">. Se firma o presenta por </w:t>
      </w:r>
      <w:r>
        <w:rPr>
          <w:rFonts w:ascii="Arial" w:hAnsi="Arial"/>
          <w:b/>
          <w:color w:val="397CDD"/>
          <w:shd w:fill="E5EFFC"/>
        </w:rPr>
        <w:t>{{FIRMANTES_O_REPRESENTANTE}}</w:t>
      </w:r>
      <w:r>
        <w:rPr>
          <w:rFonts w:ascii="Arial" w:hAnsi="Arial"/>
        </w:rPr>
        <w:t>.</w:t>
      </w:r>
    </w:p>
    <w:tbl>
      <w:tblPr>
        <w:tblW w:type="dxa" w:w="9532"/>
        <w:tblLayout w:type="fixed"/>
        <w:tblLook w:firstColumn="1" w:firstRow="1" w:lastColumn="0" w:lastRow="0" w:noHBand="0" w:noVBand="1" w:val="04A0"/>
        <w:tblInd w:w="0" w:type="dxa"/>
      </w:tblPr>
      <w:tblGrid>
        <w:gridCol w:w="4766"/>
        <w:gridCol w:w="4766"/>
      </w:tblGrid>
      <w:tr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identificación</w:t>
            </w:r>
          </w:p>
        </w:tc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representación</w:t>
            </w:r>
          </w:p>
        </w:tc>
      </w:tr>
      <w:tr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</w:tr>
    </w:tbl>
    <w:p>
      <w:r>
        <w:br w:type="page"/>
      </w: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REVISIÓN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Comprobación antes de firmar o presentar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Contrato y cláusulas de conservación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Fotos fechadas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Comunicaciones previas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Informe técnico si existe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Disponibilidad de acceso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Distingue conservación a cargo del arrendador de pequeñas reparaciones por desgaste ordinario y daños imputables al arrendatario.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dejes de pagar ni compenses unilateralmente rentas con gastos sin revisar el caso.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Una reparación urgente para evitar daño inminente exige comunicación previa y prueba suficiente.</w:t>
            </w:r>
          </w:p>
        </w:tc>
      </w:tr>
    </w:tbl>
    <w:p>
      <w:pPr>
        <w:spacing w:after="0"/>
      </w:pPr>
    </w:p>
    <w:p>
      <w:pPr>
        <w:pStyle w:val="Heading1"/>
      </w:pPr>
      <w:r>
        <w:t>Fuentes de referencia</w:t>
      </w:r>
    </w:p>
    <w:p>
      <w:r>
        <w:rPr>
          <w:b/>
        </w:rPr>
        <w:t>Ley de Arrendamientos Urbanos, artículo 21</w:t>
      </w:r>
      <w:r>
        <w:t xml:space="preserve"> — https://www.boe.es/buscar/act.php?id=BOE-A-1994-26003#a21</w:t>
      </w:r>
    </w:p>
    <w:p>
      <w:pPr>
        <w:spacing w:before="120"/>
      </w:pPr>
      <w:r>
        <w:rPr>
          <w:i/>
          <w:color w:val="667085"/>
          <w:sz w:val="16"/>
        </w:rPr>
        <w:t>Versión revisada: 2026-09-05. Información jurídica general; normativa y procedimiento deben comprobarse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