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40"/>
        <w:jc w:val="center"/>
      </w:pPr>
      <w:r>
        <w:rPr>
          <w:rFonts w:ascii="Arial" w:hAnsi="Arial"/>
          <w:b/>
          <w:color w:val="397CDD"/>
          <w:sz w:val="16"/>
        </w:rPr>
        <w:t>CIVIL Y CONTRATOS</w:t>
      </w:r>
    </w:p>
    <w:p>
      <w:pPr>
        <w:keepNext/>
        <w:spacing w:after="120"/>
        <w:jc w:val="center"/>
      </w:pPr>
      <w:r>
        <w:rPr>
          <w:rFonts w:ascii="Georgia" w:hAnsi="Georgia"/>
          <w:b/>
          <w:color w:val="17233C"/>
          <w:sz w:val="42"/>
        </w:rPr>
        <w:t>Requerimiento extrajudicial de pago</w:t>
      </w:r>
    </w:p>
    <w:p>
      <w:pPr>
        <w:spacing w:after="240"/>
        <w:jc w:val="center"/>
      </w:pPr>
      <w:r>
        <w:rPr>
          <w:rFonts w:ascii="Arial" w:hAnsi="Arial"/>
          <w:color w:val="667085"/>
          <w:sz w:val="21"/>
        </w:rPr>
        <w:t>Carta formal para reclamar una deuda vencida, líquida y documentada antes de acudir a otras vías.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F5F0E8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GUÍA DE USO · NO FORMA PARTE DEL ESCRITO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Documento editable y orientativo. Sustituye todos los campos azules y elimina las alternativas que no correspondan.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Comprueba destinatario, procedimiento, plazo, hechos, documentos y forma de presentación. Un modelo no determina por sí solo la estrategia ni interrumpe automáticamente ningún plazo.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Destinatario habitual: Persona o empresa deudora.</w:t>
            </w:r>
          </w:p>
        </w:tc>
      </w:tr>
    </w:tbl>
    <w:p>
      <w:pPr>
        <w:spacing w:after="0"/>
      </w:pP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BORRADOR EDITABLE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DESDE AQUÍ COMIENZA EL TEXTO DEL DOCUMENTO</w:t>
      </w:r>
    </w:p>
    <w:p>
      <w:pPr>
        <w:pStyle w:val="Heading2"/>
      </w:pPr>
      <w:r>
        <w:t>Identificación de la deuda</w:t>
      </w:r>
    </w:p>
    <w:p>
      <w:pPr>
        <w:jc w:val="both"/>
      </w:pPr>
      <w:r>
        <w:rPr>
          <w:rFonts w:ascii="Arial" w:hAnsi="Arial"/>
        </w:rPr>
        <w:t xml:space="preserve">La deuda deriva de </w:t>
      </w:r>
      <w:r>
        <w:rPr>
          <w:rFonts w:ascii="Arial" w:hAnsi="Arial"/>
          <w:b/>
          <w:color w:val="397CDD"/>
          <w:shd w:fill="E5EFFC"/>
        </w:rPr>
        <w:t>{{ORIGEN_DEUDA}}</w:t>
      </w:r>
      <w:r>
        <w:rPr>
          <w:rFonts w:ascii="Arial" w:hAnsi="Arial"/>
        </w:rPr>
        <w:t xml:space="preserve">, documentada mediante </w:t>
      </w:r>
      <w:r>
        <w:rPr>
          <w:rFonts w:ascii="Arial" w:hAnsi="Arial"/>
          <w:b/>
          <w:color w:val="397CDD"/>
          <w:shd w:fill="E5EFFC"/>
        </w:rPr>
        <w:t>{{DOCUMENTOS}}</w:t>
      </w:r>
      <w:r>
        <w:rPr>
          <w:rFonts w:ascii="Arial" w:hAnsi="Arial"/>
        </w:rPr>
        <w:t xml:space="preserve">, con vencimiento el </w:t>
      </w:r>
      <w:r>
        <w:rPr>
          <w:rFonts w:ascii="Arial" w:hAnsi="Arial"/>
          <w:b/>
          <w:color w:val="397CDD"/>
          <w:shd w:fill="E5EFFC"/>
        </w:rPr>
        <w:t>{{FECHA_VENCIMIENTO}}</w:t>
      </w:r>
      <w:r>
        <w:rPr>
          <w:rFonts w:ascii="Arial" w:hAnsi="Arial"/>
        </w:rPr>
        <w:t xml:space="preserve"> e importe principal de </w:t>
      </w:r>
      <w:r>
        <w:rPr>
          <w:rFonts w:ascii="Arial" w:hAnsi="Arial"/>
          <w:b/>
          <w:color w:val="397CDD"/>
          <w:shd w:fill="E5EFFC"/>
        </w:rPr>
        <w:t>{{IMPORTE}}</w:t>
      </w:r>
      <w:r>
        <w:rPr>
          <w:rFonts w:ascii="Arial" w:hAnsi="Arial"/>
        </w:rPr>
        <w:t xml:space="preserve"> euros.</w:t>
      </w:r>
    </w:p>
    <w:p>
      <w:pPr>
        <w:pStyle w:val="Heading2"/>
      </w:pPr>
      <w:r>
        <w:t>Requerimiento</w:t>
      </w:r>
    </w:p>
    <w:p>
      <w:pPr>
        <w:jc w:val="both"/>
      </w:pPr>
      <w:r>
        <w:rPr>
          <w:rFonts w:ascii="Arial" w:hAnsi="Arial"/>
        </w:rPr>
        <w:t xml:space="preserve">Se requiere el pago de </w:t>
      </w:r>
      <w:r>
        <w:rPr>
          <w:rFonts w:ascii="Arial" w:hAnsi="Arial"/>
          <w:b/>
          <w:color w:val="397CDD"/>
          <w:shd w:fill="E5EFFC"/>
        </w:rPr>
        <w:t>{{TOTAL_RECLAMADO}}</w:t>
      </w:r>
      <w:r>
        <w:rPr>
          <w:rFonts w:ascii="Arial" w:hAnsi="Arial"/>
        </w:rPr>
        <w:t xml:space="preserve"> euros en el plazo de </w:t>
      </w:r>
      <w:r>
        <w:rPr>
          <w:rFonts w:ascii="Arial" w:hAnsi="Arial"/>
          <w:b/>
          <w:color w:val="397CDD"/>
          <w:shd w:fill="E5EFFC"/>
        </w:rPr>
        <w:t>{{PLAZO_PAGO}}</w:t>
      </w:r>
      <w:r>
        <w:rPr>
          <w:rFonts w:ascii="Arial" w:hAnsi="Arial"/>
        </w:rPr>
        <w:t xml:space="preserve"> días mediante </w:t>
      </w:r>
      <w:r>
        <w:rPr>
          <w:rFonts w:ascii="Arial" w:hAnsi="Arial"/>
          <w:b/>
          <w:color w:val="397CDD"/>
          <w:shd w:fill="E5EFFC"/>
        </w:rPr>
        <w:t>{{MEDIO_PAGO}}</w:t>
      </w:r>
      <w:r>
        <w:rPr>
          <w:rFonts w:ascii="Arial" w:hAnsi="Arial"/>
        </w:rPr>
        <w:t>.</w:t>
      </w:r>
    </w:p>
    <w:p>
      <w:pPr>
        <w:pStyle w:val="Heading2"/>
      </w:pPr>
      <w:r>
        <w:t>Documentación</w:t>
      </w:r>
    </w:p>
    <w:p>
      <w:pPr>
        <w:jc w:val="both"/>
      </w:pPr>
      <w:r>
        <w:rPr>
          <w:rFonts w:ascii="Arial" w:hAnsi="Arial"/>
        </w:rPr>
        <w:t xml:space="preserve">Se adjunta </w:t>
      </w:r>
      <w:r>
        <w:rPr>
          <w:rFonts w:ascii="Arial" w:hAnsi="Arial"/>
          <w:b/>
          <w:color w:val="397CDD"/>
          <w:shd w:fill="E5EFFC"/>
        </w:rPr>
        <w:t>{{DOCUMENTACION_ADJUNTA}}</w:t>
      </w:r>
      <w:r>
        <w:rPr>
          <w:rFonts w:ascii="Arial" w:hAnsi="Arial"/>
        </w:rPr>
        <w:t xml:space="preserve"> y se ofrece aclarar cualquier discrepancia concreta y documentada.</w:t>
      </w:r>
    </w:p>
    <w:p>
      <w:pPr>
        <w:pStyle w:val="Heading2"/>
      </w:pPr>
      <w:r>
        <w:t>Reserva de acciones</w:t>
      </w:r>
    </w:p>
    <w:p>
      <w:pPr>
        <w:jc w:val="both"/>
      </w:pPr>
      <w:r>
        <w:rPr>
          <w:rFonts w:ascii="Arial" w:hAnsi="Arial"/>
        </w:rPr>
        <w:t>Si no se recibe pago o propuesta razonable dentro del plazo, se valorará el ejercicio de las acciones procedentes, incluidos intereses y costes legalmente reclamables.</w:t>
      </w:r>
    </w:p>
    <w:p>
      <w:pPr>
        <w:pStyle w:val="Heading2"/>
      </w:pPr>
      <w:r>
        <w:t>Constancia</w:t>
      </w:r>
    </w:p>
    <w:p>
      <w:pPr>
        <w:jc w:val="both"/>
      </w:pPr>
      <w:r>
        <w:rPr>
          <w:rFonts w:ascii="Arial" w:hAnsi="Arial"/>
        </w:rPr>
        <w:t xml:space="preserve">El requerimiento se envía por </w:t>
      </w:r>
      <w:r>
        <w:rPr>
          <w:rFonts w:ascii="Arial" w:hAnsi="Arial"/>
          <w:b/>
          <w:color w:val="397CDD"/>
          <w:shd w:fill="E5EFFC"/>
        </w:rPr>
        <w:t>{{MEDIO_FEHACIENTE}}</w:t>
      </w:r>
      <w:r>
        <w:rPr>
          <w:rFonts w:ascii="Arial" w:hAnsi="Arial"/>
        </w:rPr>
        <w:t xml:space="preserve"> a efectos de dejar constancia de contenido, envío y recepción.</w:t>
      </w:r>
    </w:p>
    <w:p>
      <w:pPr>
        <w:pStyle w:val="Heading2"/>
      </w:pPr>
      <w:r>
        <w:t>Petición o acuerdo final</w:t>
      </w:r>
    </w:p>
    <w:p>
      <w:r>
        <w:rPr>
          <w:rFonts w:ascii="Arial" w:hAnsi="Arial"/>
        </w:rPr>
        <w:t xml:space="preserve">En </w:t>
      </w:r>
      <w:r>
        <w:rPr>
          <w:rFonts w:ascii="Arial" w:hAnsi="Arial"/>
          <w:b/>
          <w:color w:val="397CDD"/>
          <w:shd w:fill="E5EFFC"/>
        </w:rPr>
        <w:t>{{LOCALIDAD}}</w:t>
      </w:r>
      <w:r>
        <w:rPr>
          <w:rFonts w:ascii="Arial" w:hAnsi="Arial"/>
        </w:rPr>
        <w:t xml:space="preserve">, a </w:t>
      </w:r>
      <w:r>
        <w:rPr>
          <w:rFonts w:ascii="Arial" w:hAnsi="Arial"/>
          <w:b/>
          <w:color w:val="397CDD"/>
          <w:shd w:fill="E5EFFC"/>
        </w:rPr>
        <w:t>{{FECHA_FIRMA}}</w:t>
      </w:r>
      <w:r>
        <w:rPr>
          <w:rFonts w:ascii="Arial" w:hAnsi="Arial"/>
        </w:rPr>
        <w:t xml:space="preserve">. Se firma o presenta por </w:t>
      </w:r>
      <w:r>
        <w:rPr>
          <w:rFonts w:ascii="Arial" w:hAnsi="Arial"/>
          <w:b/>
          <w:color w:val="397CDD"/>
          <w:shd w:fill="E5EFFC"/>
        </w:rPr>
        <w:t>{{FIRMANTES_O_REPRESENTANTE}}</w:t>
      </w:r>
      <w:r>
        <w:rPr>
          <w:rFonts w:ascii="Arial" w:hAnsi="Arial"/>
        </w:rPr>
        <w:t>.</w:t>
      </w:r>
    </w:p>
    <w:tbl>
      <w:tblPr>
        <w:tblW w:type="dxa" w:w="9532"/>
        <w:tblLayout w:type="fixed"/>
        <w:tblLook w:firstColumn="1" w:firstRow="1" w:lastColumn="0" w:lastRow="0" w:noHBand="0" w:noVBand="1" w:val="04A0"/>
        <w:tblInd w:w="0" w:type="dxa"/>
      </w:tblPr>
      <w:tblGrid>
        <w:gridCol w:w="4766"/>
        <w:gridCol w:w="4766"/>
      </w:tblGrid>
      <w:tr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identificación</w:t>
            </w:r>
          </w:p>
        </w:tc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representación</w:t>
            </w:r>
          </w:p>
        </w:tc>
      </w:tr>
      <w:tr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</w:tr>
    </w:tbl>
    <w:p>
      <w:r>
        <w:br w:type="page"/>
      </w: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GUÍA DE REVISIÓN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MATERIAL DE APOYO · ELIMINA ESTA PARTE ANTES DE FIRMAR O PRESENTAR</w:t>
      </w:r>
    </w:p>
    <w:p>
      <w:pPr>
        <w:pStyle w:val="Heading1"/>
      </w:pPr>
      <w:r>
        <w:t>Comprobación antes de firmar o presentar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Contrato, factura o reconocimiento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Fecha exacta de vencimiento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Pagos parciales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Datos correctos del deudor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Medio fehaciente de envío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EFF4FC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Puntos que requieren especial atención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No amenaces con actuaciones que no proceden.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Comprueba prescripción y cláusulas contractuales antes de enviar.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Una deuda discutida puede requerir una exposición más completa.</w:t>
            </w:r>
          </w:p>
        </w:tc>
      </w:tr>
    </w:tbl>
    <w:p>
      <w:pPr>
        <w:spacing w:after="0"/>
      </w:pPr>
    </w:p>
    <w:p>
      <w:pPr>
        <w:pStyle w:val="Heading1"/>
      </w:pPr>
      <w:r>
        <w:t>Fuentes de referencia</w:t>
      </w:r>
    </w:p>
    <w:p>
      <w:r>
        <w:rPr>
          <w:b/>
        </w:rPr>
        <w:t>Código Civil, obligaciones y contratos</w:t>
      </w:r>
      <w:r>
        <w:t xml:space="preserve"> — https://www.boe.es/buscar/act.php?id=BOE-A-1889-4763</w:t>
      </w:r>
    </w:p>
    <w:p>
      <w:pPr>
        <w:spacing w:before="120"/>
      </w:pPr>
      <w:r>
        <w:rPr>
          <w:i/>
          <w:color w:val="667085"/>
          <w:sz w:val="16"/>
        </w:rPr>
        <w:t>Versión revisada: 2026-08-24. Información jurídica general; normativa y procedimiento deben comprobarse en la fecha de uso.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1008" w:right="1187" w:bottom="950" w:left="1187" w:header="389" w:footer="38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9533"/>
      <w:tblLayout w:type="fixed"/>
      <w:tblLook w:firstColumn="1" w:firstRow="1" w:lastColumn="0" w:lastRow="0" w:noHBand="0" w:noVBand="1" w:val="04A0"/>
      <w:tblInd w:w="0" w:type="dxa"/>
    </w:tblPr>
    <w:tblGrid>
      <w:gridCol w:w="8237"/>
      <w:gridCol w:w="1296"/>
    </w:tblGrid>
    <w:tr>
      <w:tc>
        <w:tcPr>
          <w:tcW w:type="dxa" w:w="8237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Arial" w:hAnsi="Arial"/>
              <w:color w:val="667085"/>
              <w:sz w:val="14"/>
            </w:rPr>
            <w:t>Modelo orientativo · Revisión profesional recomendada · perezburgosabogados.es</w:t>
          </w:r>
        </w:p>
      </w:tc>
      <w:tc>
        <w:tcPr>
          <w:tcW w:type="dxa" w:w="1296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Georgia" w:hAnsi="Georgia"/>
        <w:b/>
        <w:color w:val="17233C"/>
        <w:sz w:val="18"/>
      </w:rPr>
      <w:t>PÉREZ &amp; BURGOS</w:t>
    </w:r>
    <w:r>
      <w:rPr>
        <w:rFonts w:ascii="Arial" w:hAnsi="Arial"/>
        <w:b/>
        <w:color w:val="397CDD"/>
        <w:sz w:val="15"/>
      </w:rPr>
      <w:t xml:space="preserve">  ·  MODELOS JURÍDICOS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8" w:lineRule="auto"/>
      <w:jc w:val="both"/>
    </w:pPr>
    <w:rPr>
      <w:rFonts w:ascii="Arial" w:hAnsi="Arial"/>
      <w:color w:val="263044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40"/>
      <w:outlineLvl w:val="0"/>
    </w:pPr>
    <w:rPr>
      <w:rFonts w:asciiTheme="majorHAnsi" w:eastAsiaTheme="majorEastAsia" w:hAnsiTheme="majorHAnsi" w:cstheme="majorBidi" w:ascii="Georgia" w:hAnsi="Georgia"/>
      <w:b/>
      <w:bCs/>
      <w:color w:val="17233C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Georgia" w:hAnsi="Georgia"/>
      <w:b/>
      <w:bCs/>
      <w:color w:val="17233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Georgia" w:hAnsi="Georgia"/>
      <w:b/>
      <w:bCs/>
      <w:color w:val="1723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