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CIVIL Y CONTRATOS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Requerimiento de devolución de la fianza del alquiler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Solicita la devolución de la fianza tras entregar las llaves y exige justificar por escrito cualquier descuento.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ESCRITO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destinatario, procedimiento, plazo, hechos, documentos y forma de presentación. Un modelo no determina por sí solo la estrategia ni interrumpe automáticamente ningún plazo.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Persona arrendadora o administradora.</w:t>
            </w:r>
          </w:p>
        </w:tc>
      </w:tr>
    </w:tbl>
    <w:p>
      <w:pPr>
        <w:spacing w:after="0"/>
      </w:pP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Contrato y entrega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{{ARRENDATARIO}}</w:t>
      </w:r>
      <w:r>
        <w:rPr>
          <w:rFonts w:ascii="Arial" w:hAnsi="Arial"/>
        </w:rPr>
        <w:t xml:space="preserve">, fue arrendatario/a de la vivienda o local situado en </w:t>
      </w:r>
      <w:r>
        <w:rPr>
          <w:rFonts w:ascii="Arial" w:hAnsi="Arial"/>
          <w:b/>
          <w:color w:val="397CDD"/>
          <w:shd w:fill="E5EFFC"/>
        </w:rPr>
        <w:t>{{INMUEBLE}}</w:t>
      </w:r>
      <w:r>
        <w:rPr>
          <w:rFonts w:ascii="Arial" w:hAnsi="Arial"/>
        </w:rPr>
        <w:t xml:space="preserve">, conforme al contrato de fecha </w:t>
      </w:r>
      <w:r>
        <w:rPr>
          <w:rFonts w:ascii="Arial" w:hAnsi="Arial"/>
          <w:b/>
          <w:color w:val="397CDD"/>
          <w:shd w:fill="E5EFFC"/>
        </w:rPr>
        <w:t>{{FECHA_CONTRATO}}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La relación terminó el </w:t>
      </w:r>
      <w:r>
        <w:rPr>
          <w:rFonts w:ascii="Arial" w:hAnsi="Arial"/>
          <w:b/>
          <w:color w:val="397CDD"/>
          <w:shd w:fill="E5EFFC"/>
        </w:rPr>
        <w:t>{{FECHA_FIN}}</w:t>
      </w:r>
      <w:r>
        <w:rPr>
          <w:rFonts w:ascii="Arial" w:hAnsi="Arial"/>
        </w:rPr>
        <w:t xml:space="preserve"> y las llaves se entregaron el </w:t>
      </w:r>
      <w:r>
        <w:rPr>
          <w:rFonts w:ascii="Arial" w:hAnsi="Arial"/>
          <w:b/>
          <w:color w:val="397CDD"/>
          <w:shd w:fill="E5EFFC"/>
        </w:rPr>
        <w:t>{{FECHA_LLAVES}}</w:t>
      </w:r>
      <w:r>
        <w:rPr>
          <w:rFonts w:ascii="Arial" w:hAnsi="Arial"/>
        </w:rPr>
        <w:t xml:space="preserve">, según </w:t>
      </w:r>
      <w:r>
        <w:rPr>
          <w:rFonts w:ascii="Arial" w:hAnsi="Arial"/>
          <w:b/>
          <w:color w:val="397CDD"/>
          <w:shd w:fill="E5EFFC"/>
        </w:rPr>
        <w:t>{{ACTA_RECIBO_CORREO_OTRA_PRUEBA}}</w:t>
      </w:r>
      <w:r>
        <w:rPr>
          <w:rFonts w:ascii="Arial" w:hAnsi="Arial"/>
        </w:rPr>
        <w:t>.</w:t>
      </w:r>
    </w:p>
    <w:p>
      <w:pPr>
        <w:pStyle w:val="Heading2"/>
      </w:pPr>
      <w:r>
        <w:t>Fianza y liquidación</w:t>
      </w:r>
    </w:p>
    <w:p>
      <w:pPr>
        <w:jc w:val="both"/>
      </w:pPr>
      <w:r>
        <w:rPr>
          <w:rFonts w:ascii="Arial" w:hAnsi="Arial"/>
        </w:rPr>
        <w:t xml:space="preserve">La fianza entregada ascendió a </w:t>
      </w:r>
      <w:r>
        <w:rPr>
          <w:rFonts w:ascii="Arial" w:hAnsi="Arial"/>
          <w:b/>
          <w:color w:val="397CDD"/>
          <w:shd w:fill="E5EFFC"/>
        </w:rPr>
        <w:t>{{FIANZA}}</w:t>
      </w:r>
      <w:r>
        <w:rPr>
          <w:rFonts w:ascii="Arial" w:hAnsi="Arial"/>
        </w:rPr>
        <w:t xml:space="preserve"> euros y las garantías adicionales a </w:t>
      </w:r>
      <w:r>
        <w:rPr>
          <w:rFonts w:ascii="Arial" w:hAnsi="Arial"/>
          <w:b/>
          <w:color w:val="397CDD"/>
          <w:shd w:fill="E5EFFC"/>
        </w:rPr>
        <w:t>{{GARANTIAS}}</w:t>
      </w:r>
      <w:r>
        <w:rPr>
          <w:rFonts w:ascii="Arial" w:hAnsi="Arial"/>
        </w:rPr>
        <w:t xml:space="preserve"> euros. A fecha </w:t>
      </w:r>
      <w:r>
        <w:rPr>
          <w:rFonts w:ascii="Arial" w:hAnsi="Arial"/>
          <w:b/>
          <w:color w:val="397CDD"/>
          <w:shd w:fill="E5EFFC"/>
        </w:rPr>
        <w:t>{{FECHA}}</w:t>
      </w:r>
      <w:r>
        <w:rPr>
          <w:rFonts w:ascii="Arial" w:hAnsi="Arial"/>
        </w:rPr>
        <w:t xml:space="preserve"> se ha devuelto </w:t>
      </w:r>
      <w:r>
        <w:rPr>
          <w:rFonts w:ascii="Arial" w:hAnsi="Arial"/>
          <w:b/>
          <w:color w:val="397CDD"/>
          <w:shd w:fill="E5EFFC"/>
        </w:rPr>
        <w:t>{{IMPORTE_DEVUELTO}}</w:t>
      </w:r>
      <w:r>
        <w:rPr>
          <w:rFonts w:ascii="Arial" w:hAnsi="Arial"/>
        </w:rPr>
        <w:t xml:space="preserve"> euros.</w:t>
      </w:r>
    </w:p>
    <w:p>
      <w:pPr>
        <w:jc w:val="both"/>
      </w:pPr>
      <w:r>
        <w:rPr>
          <w:rFonts w:ascii="Arial" w:hAnsi="Arial"/>
        </w:rPr>
        <w:t>Solicito un desglose documentado de cualquier cantidad retenida, con identificación del daño o deuda, importe, factura o presupuesto y relación con el estado de entrega.</w:t>
      </w:r>
    </w:p>
    <w:p>
      <w:pPr>
        <w:pStyle w:val="Heading2"/>
      </w:pPr>
      <w:r>
        <w:t>Solicitud</w:t>
      </w:r>
    </w:p>
    <w:p>
      <w:pPr>
        <w:jc w:val="both"/>
      </w:pPr>
      <w:r>
        <w:rPr>
          <w:rFonts w:ascii="Arial" w:hAnsi="Arial"/>
        </w:rPr>
        <w:t xml:space="preserve">Requiero la devolución de </w:t>
      </w:r>
      <w:r>
        <w:rPr>
          <w:rFonts w:ascii="Arial" w:hAnsi="Arial"/>
          <w:b/>
          <w:color w:val="397CDD"/>
          <w:shd w:fill="E5EFFC"/>
        </w:rPr>
        <w:t>{{SALDO_RECLAMADO}}</w:t>
      </w:r>
      <w:r>
        <w:rPr>
          <w:rFonts w:ascii="Arial" w:hAnsi="Arial"/>
        </w:rPr>
        <w:t xml:space="preserve"> euros en la cuenta </w:t>
      </w:r>
      <w:r>
        <w:rPr>
          <w:rFonts w:ascii="Arial" w:hAnsi="Arial"/>
          <w:b/>
          <w:color w:val="397CDD"/>
          <w:shd w:fill="E5EFFC"/>
        </w:rPr>
        <w:t>{{IBAN}}</w:t>
      </w:r>
      <w:r>
        <w:rPr>
          <w:rFonts w:ascii="Arial" w:hAnsi="Arial"/>
        </w:rPr>
        <w:t xml:space="preserve"> dentro de </w:t>
      </w:r>
      <w:r>
        <w:rPr>
          <w:rFonts w:ascii="Arial" w:hAnsi="Arial"/>
          <w:b/>
          <w:color w:val="397CDD"/>
          <w:shd w:fill="E5EFFC"/>
        </w:rPr>
        <w:t>{{PLAZO_PROPUESTO}}</w:t>
      </w:r>
      <w:r>
        <w:rPr>
          <w:rFonts w:ascii="Arial" w:hAnsi="Arial"/>
        </w:rPr>
        <w:t xml:space="preserve"> días, junto con la liquidación completa.</w:t>
      </w:r>
    </w:p>
    <w:p>
      <w:pPr>
        <w:jc w:val="both"/>
      </w:pPr>
      <w:r>
        <w:rPr>
          <w:rFonts w:ascii="Arial" w:hAnsi="Arial"/>
        </w:rPr>
        <w:t>Si ha transcurrido un mes desde la entrega de llaves, se reclaman además los intereses legales que correspondan sobre el saldo de la fianza no restituido.</w:t>
      </w:r>
    </w:p>
    <w:p>
      <w:pPr>
        <w:pStyle w:val="Heading2"/>
      </w:pPr>
      <w:r>
        <w:t>Petición o acuerdo final</w:t>
      </w:r>
    </w:p>
    <w:p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{{LOCALIDAD}}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{{FECHA_FIRMA}}</w:t>
      </w:r>
      <w:r>
        <w:rPr>
          <w:rFonts w:ascii="Arial" w:hAnsi="Arial"/>
        </w:rPr>
        <w:t xml:space="preserve">. Se firma o presenta por </w:t>
      </w:r>
      <w:r>
        <w:rPr>
          <w:rFonts w:ascii="Arial" w:hAnsi="Arial"/>
          <w:b/>
          <w:color w:val="397CDD"/>
          <w:shd w:fill="E5EFFC"/>
        </w:rPr>
        <w:t>{{FIRMANTES_O_REPRESENTANTE}}</w:t>
      </w:r>
      <w:r>
        <w:rPr>
          <w:rFonts w:ascii="Arial" w:hAnsi="Arial"/>
        </w:rPr>
        <w:t>.</w:t>
      </w:r>
    </w:p>
    <w:tbl>
      <w:tblPr>
        <w:tblW w:type="dxa" w:w="9532"/>
        <w:tblLayout w:type="fixed"/>
        <w:tblLook w:firstColumn="1" w:firstRow="1" w:lastColumn="0" w:lastRow="0" w:noHBand="0" w:noVBand="1" w:val="04A0"/>
        <w:tblInd w:w="0" w:type="dxa"/>
      </w:tblPr>
      <w:tblGrid>
        <w:gridCol w:w="4766"/>
        <w:gridCol w:w="4766"/>
      </w:tblGrid>
      <w:tr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identificación</w:t>
            </w:r>
          </w:p>
        </w:tc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representación</w:t>
            </w:r>
          </w:p>
        </w:tc>
      </w:tr>
      <w:tr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</w:tr>
    </w:tbl>
    <w:p>
      <w:r>
        <w:br w:type="page"/>
      </w: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REVISIÓN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Comprobación antes de firmar o presentar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Contrato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Justificante de la fianza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Acta o prueba de entrega de llaves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Fotos e inventario de entrada y salida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Facturas y suministros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fianza puede aplicarse a rentas, suministros o daños acreditados, pero no al desgaste ordinario por uso normal.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El mes del artículo 36.4 LAU se cuenta desde la entrega de llaves para el devengo de interés sobre el saldo debido; no significa que todo descuento sea ilícito.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Distingue la fianza contractual del depósito administrativo autonómico.</w:t>
            </w:r>
          </w:p>
        </w:tc>
      </w:tr>
    </w:tbl>
    <w:p>
      <w:pPr>
        <w:spacing w:after="0"/>
      </w:pPr>
    </w:p>
    <w:p>
      <w:pPr>
        <w:pStyle w:val="Heading1"/>
      </w:pPr>
      <w:r>
        <w:t>Fuentes de referencia</w:t>
      </w:r>
    </w:p>
    <w:p>
      <w:r>
        <w:rPr>
          <w:b/>
        </w:rPr>
        <w:t>Ley de Arrendamientos Urbanos, artículo 36</w:t>
      </w:r>
      <w:r>
        <w:t xml:space="preserve"> — https://www.boe.es/buscar/act.php?id=BOE-A-1994-26003#a36</w:t>
      </w:r>
    </w:p>
    <w:p>
      <w:r>
        <w:rPr>
          <w:b/>
        </w:rPr>
        <w:t>Código Civil, obligaciones y contratos</w:t>
      </w:r>
      <w:r>
        <w:t xml:space="preserve"> — https://www.boe.es/buscar/act.php?id=BOE-A-1889-4763</w:t>
      </w:r>
    </w:p>
    <w:p>
      <w:pPr>
        <w:spacing w:before="120"/>
      </w:pPr>
      <w:r>
        <w:rPr>
          <w:i/>
          <w:color w:val="667085"/>
          <w:sz w:val="16"/>
        </w:rPr>
        <w:t>Versión revisada: 2026-09-05. Información jurídica general; normativa y procedimiento deben comprobarse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