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Relación anual de gestión del patrimonio protegido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Persona beneficiaria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O REFERENCIA PRIVADA]</w:t>
      </w:r>
      <w:r>
        <w:rPr>
          <w:rFonts w:ascii="Liberation Sans" w:hAnsi="Liberation Sans" w:eastAsia="Liberation Sans"/>
          <w:sz w:val="21"/>
          <w:color w:val="263A43"/>
        </w:rPr>
        <w:t xml:space="preserve">. Ejercicio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[AÑO Y PERIODO]</w:t>
      </w:r>
      <w:r>
        <w:rPr>
          <w:rFonts w:ascii="Liberation Sans" w:hAnsi="Liberation Sans" w:eastAsia="Liberation Sans"/>
          <w:sz w:val="21"/>
          <w:color w:val="263A43"/>
        </w:rPr>
        <w:t xml:space="preserve">. Preparada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[PERSONA Y CONDICIÓN]</w:t>
      </w:r>
      <w:r>
        <w:rPr>
          <w:rFonts w:ascii="Liberation Sans" w:hAnsi="Liberation Sans" w:eastAsia="Liberation Sans"/>
          <w:sz w:val="21"/>
          <w:color w:val="263A43"/>
        </w:rPr>
        <w:t xml:space="preserve">. Versión y fecha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Régimen civil y territorio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 Título de constitución y reglas de administración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[FECHA, DOCUMENTO Y CLÁUSULAS]</w:t>
      </w:r>
      <w:r>
        <w:rPr>
          <w:rFonts w:ascii="Liberation Sans" w:hAnsi="Liberation Sans" w:eastAsia="Liberation Sans"/>
          <w:sz w:val="21"/>
          <w:color w:val="263A43"/>
        </w:rPr>
        <w:t xml:space="preserve">. Administración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[POR LA PROPIA PERSONA BENEFICIARIA / POR TERCERO IDENTIFICADO]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Objeto de esta relación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[PREPARACIÓN PRIVADA / DOCUMENTACIÓN PARA ADAPTAR A UNA RENDICIÓN CONCRETA]</w:t>
      </w:r>
      <w:r>
        <w:rPr>
          <w:rFonts w:ascii="Liberation Sans" w:hAnsi="Liberation Sans" w:eastAsia="Liberation Sans"/>
          <w:sz w:val="21"/>
          <w:color w:val="263A43"/>
        </w:rPr>
        <w:t xml:space="preserve">. Destinatario y requerimiento, si procede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[ÓRGANO, REFERENCIA, PERIODO Y FECHA; O NO PROCEDE]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Inventario al inicio y al cierre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3167"/>
        <w:gridCol w:w="3167"/>
        <w:gridCol w:w="3166"/>
      </w:tblGrid>
      <w:tr>
        <w:trPr>
          <w:cantSplit/>
          <w:tblHeader/>
        </w:trPr>
        <w:tc>
          <w:tcPr>
            <w:tcW w:type="dxa" w:w="3167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ID y bien o derecho</w:t>
            </w:r>
          </w:p>
        </w:tc>
        <w:tc>
          <w:tcPr>
            <w:tcW w:type="dxa" w:w="3167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Inicio y soporte</w:t>
            </w:r>
          </w:p>
        </w:tc>
        <w:tc>
          <w:tcPr>
            <w:tcW w:type="dxa" w:w="3166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Cierre y soporte</w:t>
            </w:r>
          </w:p>
        </w:tc>
      </w:tr>
      <w:tr>
        <w:trPr>
          <w:cantSplit/>
        </w:trPr>
        <w:tc>
          <w:tcPr>
            <w:tcW w:type="dxa" w:w="3167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[I-01; DESCRIPCIÓN; CARGA SI EXISTE]</w:t>
            </w:r>
          </w:p>
        </w:tc>
        <w:tc>
          <w:tcPr>
            <w:tcW w:type="dxa" w:w="3167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[VALOR, MONEDA, FECHA Y J-ID; O PENDIENTE]</w:t>
            </w:r>
          </w:p>
        </w:tc>
        <w:tc>
          <w:tcPr>
            <w:tcW w:type="dxa" w:w="3166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[VALOR, MONEDA, FECHA Y J-ID; O PENDIENTE]</w:t>
            </w:r>
          </w:p>
        </w:tc>
      </w:tr>
      <w:tr>
        <w:trPr>
          <w:cantSplit/>
        </w:trPr>
        <w:tc>
          <w:tcPr>
            <w:tcW w:type="dxa" w:w="3167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[I-02; DESCRIPCIÓN; CARGA SI EXISTE]</w:t>
            </w:r>
          </w:p>
        </w:tc>
        <w:tc>
          <w:tcPr>
            <w:tcW w:type="dxa" w:w="3167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[VALOR, MONEDA, FECHA Y J-ID; O PENDIENTE]</w:t>
            </w:r>
          </w:p>
        </w:tc>
        <w:tc>
          <w:tcPr>
            <w:tcW w:type="dxa" w:w="3166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[VALOR, MONEDA, FECHA Y J-ID; O PENDIENTE]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Cuentas y saldos documentados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2375"/>
        <w:gridCol w:w="2375"/>
      </w:tblGrid>
      <w:tr>
        <w:trPr>
          <w:cantSplit/>
          <w:tblHeader/>
        </w:trPr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Cuenta y moneda</w:t>
            </w:r>
          </w:p>
        </w:tc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Saldo inicial</w:t>
            </w:r>
          </w:p>
        </w:tc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Saldo final observado</w:t>
            </w:r>
          </w:p>
        </w:tc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Documento</w:t>
            </w:r>
          </w:p>
        </w:tc>
      </w:tr>
      <w:tr>
        <w:trPr>
          <w:cantSplit/>
        </w:trPr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[A-01; REFERENCIA NEUTRA; MONEDA]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 O PENDIENTE]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 O PENDIENTE]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[FECHA, EXTRACTO J-ID]</w:t>
            </w:r>
          </w:p>
        </w:tc>
      </w:tr>
      <w:tr>
        <w:trPr>
          <w:cantSplit/>
        </w:trPr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[A-02; REFERENCIA NEUTRA; MONEDA]</w:t>
            </w:r>
          </w:p>
        </w:tc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 O PENDIENTE]</w:t>
            </w:r>
          </w:p>
        </w:tc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 O PENDIENTE]</w:t>
            </w:r>
          </w:p>
        </w:tc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[FECHA, EXTRACTO J-ID]</w:t>
            </w:r>
          </w:p>
        </w:tc>
      </w:tr>
    </w:tbl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Diferencias de inventario, altas, bajas o valoraciones pendientes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[RELACIÓN POR ID, FUENTE Y MOTIVO]</w:t>
      </w:r>
      <w:r>
        <w:rPr>
          <w:rFonts w:ascii="Liberation Sans" w:hAnsi="Liberation Sans" w:eastAsia="Liberation Sans"/>
          <w:sz w:val="21"/>
          <w:color w:val="263A43"/>
        </w:rPr>
        <w:t xml:space="preserve">. No se mezclan monedas sin una valoración y su fuente separadas.</w:t>
      </w:r>
    </w:p>
    <w:p>
      <w:r>
        <w:br w:type="page"/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Movimientos y transferencias del ejercicio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2375"/>
        <w:gridCol w:w="2375"/>
      </w:tblGrid>
      <w:tr>
        <w:trPr>
          <w:cantSplit/>
          <w:tblHeader/>
        </w:trPr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ID y fecha</w:t>
            </w:r>
          </w:p>
        </w:tc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Tipo y cuentas</w:t>
            </w:r>
          </w:p>
        </w:tc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Importe y finalidad</w:t>
            </w:r>
          </w:p>
        </w:tc>
        <w:tc>
          <w:tcPr>
            <w:tcW w:type="dxa" w:w="2375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FFFFFF"/>
              </w:rPr>
              <w:t xml:space="preserve">Justificante y revisión</w:t>
            </w:r>
          </w:p>
        </w:tc>
      </w:tr>
      <w:tr>
        <w:trPr>
          <w:cantSplit/>
        </w:trPr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[M-01; FECHA]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[APORTACIÓN / RENDIMIENTO / GASTO / TRANSFERENCIA; A-ID ORIGEN Y DESTINO]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[IMPORTE, MONEDA; CONCEPTO Y FINALIDAD]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[J-ID; ESTADO; SALVAGUARDIA O AUTORIZACIÓN POR REVISAR]</w:t>
            </w:r>
          </w:p>
        </w:tc>
      </w:tr>
      <w:tr>
        <w:trPr>
          <w:cantSplit/>
        </w:trPr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[M-02; FECHA]</w:t>
            </w:r>
          </w:p>
        </w:tc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[TIPO; A-ID ORIGEN Y DESTINO]</w:t>
            </w:r>
          </w:p>
        </w:tc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[IMPORTE, MONEDA; CONCEPTO Y FINALIDAD]</w:t>
            </w:r>
          </w:p>
        </w:tc>
        <w:tc>
          <w:tcPr>
            <w:tcW w:type="dxa" w:w="2375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[J-ID; ESTADO Y REVISIÓN]</w:t>
            </w:r>
          </w:p>
        </w:tc>
      </w:tr>
      <w:tr>
        <w:trPr>
          <w:cantSplit/>
        </w:trPr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[M-03; FECHA]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[TIPO; A-ID ORIGEN Y DESTINO]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[IMPORTE, MONEDA; CONCEPTO Y FINALIDAD]</w:t>
            </w:r>
          </w:p>
        </w:tc>
        <w:tc>
          <w:tcPr>
            <w:tcW w:type="dxa" w:w="2375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[J-ID; ESTADO Y REVISIÓN]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Rectificaciones y conciliación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Rectificaciones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[R-ID; MOVIMIENTO ORIGINAL; MOTIVO; FECHA; DOCUMENTO Y ASIENTO QUE LO SUSTITUYE]</w:t>
      </w:r>
      <w:r>
        <w:rPr>
          <w:rFonts w:ascii="Liberation Sans" w:hAnsi="Liberation Sans" w:eastAsia="Liberation Sans"/>
          <w:sz w:val="21"/>
          <w:color w:val="263A43"/>
        </w:rPr>
        <w:t xml:space="preserve">. El original se conserva marcado como rectificado y se identifica qué versión entra en la conciliación.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Por moneda: saldo inicial total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 + entradas externas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O SUBTOTAL CONOCIDO]</w:t>
      </w:r>
      <w:r>
        <w:rPr>
          <w:rFonts w:ascii="Liberation Sans" w:hAnsi="Liberation Sans" w:eastAsia="Liberation Sans"/>
          <w:sz w:val="21"/>
          <w:color w:val="263A43"/>
        </w:rPr>
        <w:t xml:space="preserve"> − gastos externos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O SUBTOTAL CONOCIDO]</w:t>
      </w:r>
      <w:r>
        <w:rPr>
          <w:rFonts w:ascii="Liberation Sans" w:hAnsi="Liberation Sans" w:eastAsia="Liberation Sans"/>
          <w:sz w:val="21"/>
          <w:color w:val="263A43"/>
        </w:rPr>
        <w:t xml:space="preserve"> = saldo esperado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 Transferencias internas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[REFERENCIAS; EFECTO NETO CERO EN EL CONJUNTO]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Saldo final observado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FUENTE;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 Diferencia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[IMPORTE, CAUSA Y COMPROBACIÓN; O NO SE PUEDE DETERMINAR]</w:t>
      </w:r>
      <w:r>
        <w:rPr>
          <w:rFonts w:ascii="Liberation Sans" w:hAnsi="Liberation Sans" w:eastAsia="Liberation Sans"/>
          <w:sz w:val="21"/>
          <w:color w:val="263A43"/>
        </w:rPr>
        <w:t xml:space="preserve">. Documentos que faltan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[J-ID O MOVIMIENTO, RESPONSABLE Y SEGUIMIENTO]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Participación incidencias y cierre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Participación y preferencias de la persona beneficiaria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[CÓMO SE INFORMÓ Y ESCUCHÓ; MANIFESTACIONES Y PENDIENTES]</w:t>
      </w:r>
      <w:r>
        <w:rPr>
          <w:rFonts w:ascii="Liberation Sans" w:hAnsi="Liberation Sans" w:eastAsia="Liberation Sans"/>
          <w:sz w:val="21"/>
          <w:color w:val="263A43"/>
        </w:rPr>
        <w:t xml:space="preserve">. Incidencias, conflictos, salvaguardias y decisiones por revisar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 POR ID Y DOCUMENTO]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Índice de anexos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[J-ID Y DESCRIPCIÓN]</w:t>
      </w:r>
      <w:r>
        <w:rPr>
          <w:rFonts w:ascii="Liberation Sans" w:hAnsi="Liberation Sans" w:eastAsia="Liberation Sans"/>
          <w:sz w:val="21"/>
          <w:color w:val="263A43"/>
        </w:rPr>
        <w:t xml:space="preserve">. Relación preparada en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[LUGAR Y FECHA]</w:t>
      </w:r>
      <w:r>
        <w:rPr>
          <w:rFonts w:ascii="Liberation Sans" w:hAnsi="Liberation Sans" w:eastAsia="Liberation Sans"/>
          <w:sz w:val="21"/>
          <w:color w:val="263A43"/>
        </w:rPr>
        <w:t xml:space="preserve">. Nombre y firma de quien la prepara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Presentación, si procede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[CANAL, FECHA Y ACUSE; O NO PRESENTADA]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r>
        <w:br w:type="page"/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y ejemplo para preparar el cierre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Las dos primeras páginas son la relación editable. Duplica las filas que necesites y conserva esta guía aparte del documento que decidas presentar. Elabora el inventario desde extractos y documentos; no rellenes un saldo desconocido con cero ni llames «sin diferencia» a un cierre que no puede comprobarse.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Asigna A-ID a cada cuenta, I-ID a cada bien, M-ID a cada movimiento y J-ID a cada justificante. Registra una transferencia interna una sola vez con cuenta de origen y destino. Debe salir de una y entrar en otra del mismo patrimonio y moneda; no se añade a aportaciones ni a gastos externos. Si hay cambio de moneda, separa las dos operaciones y su valoración documentada, sin sumar monedas distintas.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Para corregir, conserva el movimiento original, su motivo y la referencia al que lo sustituye. Comprueba extractos, pagos duplicados y devoluciones. El saldo esperado es una conciliación documental; el hecho de registrar un gasto no decide que sea una necesidad vital, que esté autorizado o que tenga un efecto fiscal concreto.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 con dos cuentas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Se documentan saldos iniciales de 1.000 € en A-01 y 0 € en A-02. Entran 12.000 € en A-01 y se traspasan 4.000 € de A-01 a A-02. Se pagan 3.000 € de apoyos desde A-02. El incremento neto del conjunto es 9.000 €; el saldo esperado es 10.000 €, repartido en 9.000 € y 1.000 €. La transferencia interna no añade otros 4.000 € de ingreso ni gasto.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Si faltan dos facturas, sus movimientos y pagos siguen registrados con documentos pendientes: no se eliminan ni se consideran justificados. Si se desconoce el saldo inicial de A-02, puede indicarse el incremento externo conocido de 9.000 €, pero no declarar conciliación total ni saldo final esperado completo.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Régimen título y destinatario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En el régimen común, el artículo 7.2 de la Ley 41/2003 impone al administrador distinto de la persona beneficiaria rendir cuentas al Ministerio Fiscal cuando este lo determine y, en todo caso, anualmente, con relación de gestión e inventario justificados documentalmente. Esa regla no se impone automáticamente de idéntica forma a quien autoadministra. Revisa el título, las salvaguardias, el régimen territorial y el requerimiento concreto.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Este libro privado prepara la información; rellenarlo no significa que una rendición se haya presentado o aprobado. La fiscalidad y las obligaciones tributarias se revisan aparte. Base: Ley 41/2003, artículos 5 y 7: https://www.boe.es/buscar/act.php?id=BOE-A-2003-21053. Conserva los justificantes en una carpeta propia y usa referencias neutras para datos sensibles.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Relación anual de gestión del patrimonio protegido</dc:title>
  <dc:subject/>
  <dc:creator>Pérez &amp; Burgos Abogados</dc:creator>
  <cp:keywords/>
  <dc:description>Relación editable de gestión anual y justificantes de un patrimonio protegido, con conciliación, variantes e instrucciones.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