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keepNext/>
        <w:keepLines/>
        <w:spacing w:before="120" w:after="90" w:line="270" w:lineRule="auto"/>
        <w:pBdr>
          <w:bottom w:val="nil"/>
        </w:pBdr>
        <w:jc w:val="left"/>
      </w:pPr>
      <w:r>
        <w:rPr>
          <w:rFonts w:ascii="Liberation Sans" w:hAnsi="Liberation Sans" w:eastAsia="Liberation Sans"/>
          <w:sz w:val="42"/>
          <w:b/>
          <w:color w:val="000000"/>
        </w:rPr>
        <w:t xml:space="preserve">Registro de contactos comerciales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</w:rPr>
        <w:t xml:space="preserve">Ficha interna por campaña y referencia de contacto. Usa datos mínimos y conserva las evidencias en su sistema de origen.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</w:rPr>
        <w:t xml:space="preserve">Empresa o responsable: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[IDENTIDAD]</w:t>
      </w:r>
      <w:r>
        <w:rPr>
          <w:rFonts w:ascii="Liberation Sans" w:hAnsi="Liberation Sans" w:eastAsia="Liberation Sans"/>
          <w:sz w:val="21"/>
        </w:rPr>
        <w:t xml:space="preserve">. Campaña/lista y versión: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[REFERENCIA]</w:t>
      </w:r>
      <w:r>
        <w:rPr>
          <w:rFonts w:ascii="Liberation Sans" w:hAnsi="Liberation Sans" w:eastAsia="Liberation Sans"/>
          <w:sz w:val="21"/>
        </w:rPr>
        <w:t xml:space="preserve">. Persona que lo gestiona y fecha: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[REFERENCIA INTERNA / FECHA]</w:t>
      </w:r>
      <w:r>
        <w:rPr>
          <w:rFonts w:ascii="Liberation Sans" w:hAnsi="Liberation Sans" w:eastAsia="Liberation Sans"/>
          <w:sz w:val="21"/>
        </w:rPr>
        <w:t xml:space="preserve">.</w:t>
      </w:r>
    </w:p>
    <w:p>
      <w:pPr>
        <w:pStyle w:val="Heading2"/>
        <w:widowControl/>
        <w:keepNext/>
        <w:keepLines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1. Identificación mínima y origen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</w:rPr>
        <w:t xml:space="preserve">Contacto: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[C-ID INTERNO; EVITA REPETIR DATOS INNECESARIOS]</w:t>
      </w:r>
      <w:r>
        <w:rPr>
          <w:rFonts w:ascii="Liberation Sans" w:hAnsi="Liberation Sans" w:eastAsia="Liberation Sans"/>
          <w:sz w:val="21"/>
        </w:rPr>
        <w:t xml:space="preserve">. Canal que se revisa: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[CORREO / MENSAJERÍA / OTRO ESPECIFICADO]</w:t>
      </w:r>
      <w:r>
        <w:rPr>
          <w:rFonts w:ascii="Liberation Sans" w:hAnsi="Liberation Sans" w:eastAsia="Liberation Sans"/>
          <w:sz w:val="21"/>
        </w:rPr>
        <w:t xml:space="preserve">. Sistema donde está el dato: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[CRM / PROVEEDOR / OTRO]</w:t>
      </w:r>
      <w:r>
        <w:rPr>
          <w:rFonts w:ascii="Liberation Sans" w:hAnsi="Liberation Sans" w:eastAsia="Liberation Sans"/>
          <w:sz w:val="21"/>
        </w:rPr>
        <w:t xml:space="preserve">.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</w:rPr>
        <w:t xml:space="preserve">Origen y fecha de obtención: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[FUENTE VERIFICABLE / DESCONOCIDO]</w:t>
      </w:r>
      <w:r>
        <w:rPr>
          <w:rFonts w:ascii="Liberation Sans" w:hAnsi="Liberation Sans" w:eastAsia="Liberation Sans"/>
          <w:sz w:val="21"/>
        </w:rPr>
        <w:t xml:space="preserve">. Evidencia y ubicación restringida: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[DOCUMENTO O LOG, FECHA, REFERENCIA / PENDIENTE]</w:t>
      </w:r>
      <w:r>
        <w:rPr>
          <w:rFonts w:ascii="Liberation Sans" w:hAnsi="Liberation Sans" w:eastAsia="Liberation Sans"/>
          <w:sz w:val="21"/>
        </w:rPr>
        <w:t xml:space="preserve">.</w:t>
      </w:r>
    </w:p>
    <w:p>
      <w:pPr>
        <w:pStyle w:val="Heading2"/>
        <w:widowControl/>
        <w:keepNext/>
        <w:keepLines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2. Finalidad y condición examinada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</w:rPr>
        <w:t xml:space="preserve">Contenido que se pretende enviar: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[DESCRIPCIÓN]</w:t>
      </w:r>
      <w:r>
        <w:rPr>
          <w:rFonts w:ascii="Liberation Sans" w:hAnsi="Liberation Sans" w:eastAsia="Liberation Sans"/>
          <w:sz w:val="21"/>
        </w:rPr>
        <w:t xml:space="preserve">. Tipo: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[PROMOCIONAL / TRANSACCIONAL / MIXTO A REVISAR]</w:t>
      </w:r>
      <w:r>
        <w:rPr>
          <w:rFonts w:ascii="Liberation Sans" w:hAnsi="Liberation Sans" w:eastAsia="Liberation Sans"/>
          <w:sz w:val="21"/>
        </w:rPr>
        <w:t xml:space="preserve">. Relación previa: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[PRODUCTO O SERVICIO, EMPRESA CONTRATANTE Y FECHA / NO ACREDITADA]</w:t>
      </w:r>
      <w:r>
        <w:rPr>
          <w:rFonts w:ascii="Liberation Sans" w:hAnsi="Liberation Sans" w:eastAsia="Liberation Sans"/>
          <w:sz w:val="21"/>
        </w:rPr>
        <w:t xml:space="preserve">.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</w:rPr>
        <w:t xml:space="preserve">Fundamento RGPD que se examina y razón concreta: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[BASE, CONDICIONES Y FUENTE / PENDIENTE]</w:t>
      </w:r>
      <w:r>
        <w:rPr>
          <w:rFonts w:ascii="Liberation Sans" w:hAnsi="Liberation Sans" w:eastAsia="Liberation Sans"/>
          <w:sz w:val="21"/>
        </w:rPr>
        <w:t xml:space="preserve">. Condición del canal para publicidad: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[AUTORIZACIÓN O SUPUESTO ESPECÍFICO, HECHOS Y EVIDENCIA / PENDIENTE]</w:t>
      </w:r>
      <w:r>
        <w:rPr>
          <w:rFonts w:ascii="Liberation Sans" w:hAnsi="Liberation Sans" w:eastAsia="Liberation Sans"/>
          <w:sz w:val="21"/>
        </w:rPr>
        <w:t xml:space="preserve">.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</w:rPr>
        <w:t xml:space="preserve">Si se invoca consentimiento: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[FINALIDAD, CANAL, TEXTO/VERSIÓN, FECHA Y PRUEBA DE LA ACCIÓN / NO CONSTA]</w:t>
      </w:r>
      <w:r>
        <w:rPr>
          <w:rFonts w:ascii="Liberation Sans" w:hAnsi="Liberation Sans" w:eastAsia="Liberation Sans"/>
          <w:sz w:val="21"/>
        </w:rPr>
        <w:t xml:space="preserve">. Información facilitada: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[VERSIÓN, FECHA Y PRUEBA / PENDIENTE]</w:t>
      </w:r>
      <w:r>
        <w:rPr>
          <w:rFonts w:ascii="Liberation Sans" w:hAnsi="Liberation Sans" w:eastAsia="Liberation Sans"/>
          <w:sz w:val="21"/>
        </w:rPr>
        <w:t xml:space="preserve">.</w:t>
      </w:r>
    </w:p>
    <w:p>
      <w:pPr>
        <w:pStyle w:val="Heading2"/>
        <w:widowControl/>
        <w:keepNext/>
        <w:keepLines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3. Estado antes de utilizar el contacto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</w:rPr>
        <w:t xml:space="preserve">Comprobación de oposición o retirada: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[SISTEMA, FECHA Y RESULTADO / PENDIENTE]</w:t>
      </w:r>
      <w:r>
        <w:rPr>
          <w:rFonts w:ascii="Liberation Sans" w:hAnsi="Liberation Sans" w:eastAsia="Liberation Sans"/>
          <w:sz w:val="21"/>
        </w:rPr>
        <w:t xml:space="preserve">. Decisión interna: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[EN REVISIÓN / NO USAR PARA ESTA CAMPAÑA / USO CON CONDICIONES ACREDITADAS]</w:t>
      </w:r>
      <w:r>
        <w:rPr>
          <w:rFonts w:ascii="Liberation Sans" w:hAnsi="Liberation Sans" w:eastAsia="Liberation Sans"/>
          <w:sz w:val="21"/>
        </w:rPr>
        <w:t xml:space="preserve">. Motivo y responsable: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[DETALLE]</w:t>
      </w:r>
      <w:r>
        <w:rPr>
          <w:rFonts w:ascii="Liberation Sans" w:hAnsi="Liberation Sans" w:eastAsia="Liberation Sans"/>
          <w:sz w:val="21"/>
        </w:rPr>
        <w:t xml:space="preserve">.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</w:rPr>
        <w:t xml:space="preserve">Un origen o permiso desconocido queda pendiente. Completar la ficha no autoriza el envío ni convierte una lista comprada o una relación previa no acreditada en consentimiento.</w:t>
      </w:r>
    </w:p>
    <w:p>
      <w:pPr>
        <w:pStyle w:val="Heading2"/>
        <w:widowControl/>
        <w:keepNext/>
        <w:keepLines/>
        <w:spacing w:before="120" w:after="90" w:line="270" w:lineRule="auto"/>
        <w:jc w:val="left"/>
        <w:pageBreakBefore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4. Oposición, retirada y ejecución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</w:rPr>
        <w:t xml:space="preserve">Baja B-ID: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[REFERENCIA]</w:t>
      </w:r>
      <w:r>
        <w:rPr>
          <w:rFonts w:ascii="Liberation Sans" w:hAnsi="Liberation Sans" w:eastAsia="Liberation Sans"/>
          <w:sz w:val="21"/>
        </w:rPr>
        <w:t xml:space="preserve">. Recibida: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[FECHA/HORA/ZONA, CANAL Y EVIDENCIA]</w:t>
      </w:r>
      <w:r>
        <w:rPr>
          <w:rFonts w:ascii="Liberation Sans" w:hAnsi="Liberation Sans" w:eastAsia="Liberation Sans"/>
          <w:sz w:val="21"/>
        </w:rPr>
        <w:t xml:space="preserve">. Alcance pedido: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[CAMPAÑA, CANAL, PUBLICIDAD TOTAL U OTRO / ACLARACIÓN PENDIENTE]</w:t>
      </w:r>
      <w:r>
        <w:rPr>
          <w:rFonts w:ascii="Liberation Sans" w:hAnsi="Liberation Sans" w:eastAsia="Liberation Sans"/>
          <w:sz w:val="21"/>
        </w:rPr>
        <w:t xml:space="preserve">.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</w:rPr>
        <w:t xml:space="preserve">Medida inmediata y persona responsable: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[ACTUACIÓN, FECHA Y SISTEMAS AFECTADOS]</w:t>
      </w:r>
      <w:r>
        <w:rPr>
          <w:rFonts w:ascii="Liberation Sans" w:hAnsi="Liberation Sans" w:eastAsia="Liberation Sans"/>
          <w:sz w:val="21"/>
        </w:rPr>
        <w:t xml:space="preserve">. Campañas en cola y proveedores avisados: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[REFERENCIAS Y ESTADO]</w:t>
      </w:r>
      <w:r>
        <w:rPr>
          <w:rFonts w:ascii="Liberation Sans" w:hAnsi="Liberation Sans" w:eastAsia="Liberation Sans"/>
          <w:sz w:val="21"/>
        </w:rPr>
        <w:t xml:space="preserve">.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</w:rPr>
        <w:t xml:space="preserve">Sistema o proveedor: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[REFERENCIA]</w:t>
      </w:r>
      <w:r>
        <w:rPr>
          <w:rFonts w:ascii="Liberation Sans" w:hAnsi="Liberation Sans" w:eastAsia="Liberation Sans"/>
          <w:sz w:val="21"/>
        </w:rPr>
        <w:t xml:space="preserve">. Ejecución efectiva: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[CAMBIO, FECHA, JUSTIFICANTE / PENDIENTE]</w:t>
      </w:r>
      <w:r>
        <w:rPr>
          <w:rFonts w:ascii="Liberation Sans" w:hAnsi="Liberation Sans" w:eastAsia="Liberation Sans"/>
          <w:sz w:val="21"/>
        </w:rPr>
        <w:t xml:space="preserve">. Verificación: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[PRUEBA, FECHA, PERSONA / PENDIENTE]</w:t>
      </w:r>
      <w:r>
        <w:rPr>
          <w:rFonts w:ascii="Liberation Sans" w:hAnsi="Liberation Sans" w:eastAsia="Liberation Sans"/>
          <w:sz w:val="21"/>
        </w:rPr>
        <w:t xml:space="preserve">.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</w:rPr>
        <w:t xml:space="preserve">Otros sistemas o listas afectados: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[REFERENCIAS, EJECUCIÓN Y VERIFICACIÓN / NINGUNO TRAS COMPROBAR / PENDIENTE]</w:t>
      </w:r>
      <w:r>
        <w:rPr>
          <w:rFonts w:ascii="Liberation Sans" w:hAnsi="Liberation Sans" w:eastAsia="Liberation Sans"/>
          <w:sz w:val="21"/>
        </w:rPr>
        <w:t xml:space="preserve">. Riesgo de reimportación: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[FUENTE Y CONTROL APLICADO / PENDIENTE]</w:t>
      </w:r>
      <w:r>
        <w:rPr>
          <w:rFonts w:ascii="Liberation Sans" w:hAnsi="Liberation Sans" w:eastAsia="Liberation Sans"/>
          <w:sz w:val="21"/>
        </w:rPr>
        <w:t xml:space="preserve">.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</w:rPr>
        <w:t xml:space="preserve">Respuesta al interesado y prueba: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[CONTENIDO, FECHA Y CANAL / PENDIENTE]</w:t>
      </w:r>
      <w:r>
        <w:rPr>
          <w:rFonts w:ascii="Liberation Sans" w:hAnsi="Liberation Sans" w:eastAsia="Liberation Sans"/>
          <w:sz w:val="21"/>
        </w:rPr>
        <w:t xml:space="preserve">. Incidencia o nuevo envío detectado: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[DETALLE Y MEDIDA / NINGUNO CONOCIDO]</w:t>
      </w:r>
      <w:r>
        <w:rPr>
          <w:rFonts w:ascii="Liberation Sans" w:hAnsi="Liberation Sans" w:eastAsia="Liberation Sans"/>
          <w:sz w:val="21"/>
        </w:rPr>
        <w:t xml:space="preserve">.</w:t>
      </w:r>
    </w:p>
    <w:p>
      <w:pPr>
        <w:pStyle w:val="Heading2"/>
        <w:widowControl/>
        <w:keepNext/>
        <w:keepLines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5. Conservación y cierre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</w:rPr>
        <w:t xml:space="preserve">Registro mínimo que se conserva, finalidad y fundamento: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[DATOS ESTRICTAMENTE NECESARIOS Y MOTIVO]</w:t>
      </w:r>
      <w:r>
        <w:rPr>
          <w:rFonts w:ascii="Liberation Sans" w:hAnsi="Liberation Sans" w:eastAsia="Liberation Sans"/>
          <w:sz w:val="21"/>
        </w:rPr>
        <w:t xml:space="preserve">. Acceso autorizado: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[ROLES]</w:t>
      </w:r>
      <w:r>
        <w:rPr>
          <w:rFonts w:ascii="Liberation Sans" w:hAnsi="Liberation Sans" w:eastAsia="Liberation Sans"/>
          <w:sz w:val="21"/>
        </w:rPr>
        <w:t xml:space="preserve">. Criterio de revisión/supresión y próxima revisión: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[CRITERIO, FECHA Y RESPONSABLE]</w:t>
      </w:r>
      <w:r>
        <w:rPr>
          <w:rFonts w:ascii="Liberation Sans" w:hAnsi="Liberation Sans" w:eastAsia="Liberation Sans"/>
          <w:sz w:val="21"/>
        </w:rPr>
        <w:t xml:space="preserve">.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</w:rPr>
        <w:t xml:space="preserve">Datos que deben retirarse de listas activas y actuación: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[SISTEMAS, FECHAS Y PRUEBAS / PENDIENTE]</w:t>
      </w:r>
      <w:r>
        <w:rPr>
          <w:rFonts w:ascii="Liberation Sans" w:hAnsi="Liberation Sans" w:eastAsia="Liberation Sans"/>
          <w:sz w:val="21"/>
        </w:rPr>
        <w:t xml:space="preserve">. Cierre operativo: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[COMPROBADO / PARCIAL / PENDIENTE]</w:t>
      </w:r>
      <w:r>
        <w:rPr>
          <w:rFonts w:ascii="Liberation Sans" w:hAnsi="Liberation Sans" w:eastAsia="Liberation Sans"/>
          <w:sz w:val="21"/>
        </w:rPr>
        <w:t xml:space="preserve">. Qué falta y quién lo hará: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[DETALLE]</w:t>
      </w:r>
      <w:r>
        <w:rPr>
          <w:rFonts w:ascii="Liberation Sans" w:hAnsi="Liberation Sans" w:eastAsia="Liberation Sans"/>
          <w:sz w:val="21"/>
        </w:rPr>
        <w:t xml:space="preserve">.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</w:rPr>
        <w:t xml:space="preserve">Una respuesta enviada o un correo archivado no prueban por sí solos que el sistema de campañas haya aplicado la baja. Conserva la diferencia entre recepción, ejecución y comprobación.</w:t>
      </w:r>
    </w:p>
    <w:p>
      <w:pPr>
        <w:pStyle w:val="Heading2"/>
        <w:widowControl/>
        <w:keepNext/>
        <w:keepLines/>
        <w:spacing w:before="120" w:after="90" w:line="270" w:lineRule="auto"/>
        <w:jc w:val="left"/>
        <w:pageBreakBefore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Guía y ejemplo de uso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</w:rPr>
        <w:t xml:space="preserve">El registro ayuda a ordenar decisiones y evidencias; no sustituye el registro de actividades de tratamiento del artículo 30 RGPD ni un análisis de licitud. Guarda el archivo de forma restringida y usa referencias internas cuando permitan evitar copiar datos de contacto.</w:t>
      </w:r>
    </w:p>
    <w:p>
      <w:pPr>
        <w:pStyle w:val="Heading2"/>
        <w:widowControl/>
        <w:keepNext/>
        <w:keepLines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Publicidad electrónica: dos comprobaciones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</w:rPr>
        <w:t xml:space="preserve">Examina el fundamento del tratamiento RGPD y la condición exigible al canal. El artículo 21 LSSI prohíbe publicidad por correo electrónico o medio equivalente no solicitada o expresamente autorizada, con la excepción de relación contractual previa si se cumplen todas sus condiciones: datos obtenidos lícitamente y productos o servicios de la propia empresa similares a los contratados.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</w:rPr>
        <w:t xml:space="preserve">En esa excepción se ofrece oposición sencilla y gratuita al recoger los datos y en cada comunicación. El artículo 22 permite revocar el consentimiento de forma sencilla y gratuita. La base general de interés legítimo del RGPD no elimina esos requisitos de la LSSI. Otros canales, en especial llamadas de voz, requieren su análisis propio; esta ficha no acredita su autorización.</w:t>
      </w:r>
    </w:p>
    <w:p>
      <w:pPr>
        <w:pStyle w:val="Heading2"/>
        <w:widowControl/>
        <w:keepNext/>
        <w:keepLines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Aplicar una baja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</w:rPr>
        <w:t xml:space="preserve">El artículo 21.2 y 3 RGPD permite oponerse a la mercadotecnia directa y exige dejar de tratar para esos fines. Separa esa finalidad de mensajes estrictamente necesarios para ejecutar un contrato; añadir publicidad a una comunicación transaccional requiere revisar esa parte. Comprueba también colas de envío, proveedor, listas exportadas y reimportaciones.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</w:rPr>
        <w:t xml:space="preserve">La conservación debe justificarse por finalidad y necesidad, con acceso restringido y revisión. Anota qué evidencia mínima necesitas para acreditar y respetar la baja; no mantengas por defecto toda la ficha de cliente para futuras campañas. Si procede supresión o conservación por reclamaciones, revisa los artículos 5 y 17 RGPD y las obligaciones aplicables al caso.</w:t>
      </w:r>
    </w:p>
    <w:p>
      <w:pPr>
        <w:pStyle w:val="Heading2"/>
        <w:widowControl/>
        <w:keepNext/>
        <w:keepLines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Ejemplo ficticio completo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</w:rPr>
        <w:t xml:space="preserve">C-017 pertenece a la lista NOV-CORREO. La persona pide no recibir publicidad el 3 de noviembre a las 09:10. Se registra B-004 y su alcance; a las 09:25 se desactiva el envío promocional en CRM y proveedor, se revisa la cola y a las 10:00 se comprueba la exclusión. Se guarda referencia de los justificantes y se previene reimportar C-017 desde el CSV anterior. El correo recibido no se marca como ejecución: ésta consta por separado. Si el proveedor sigue pendiente, el cierre sigue parcial.</w:t>
      </w:r>
    </w:p>
    <w:p>
      <w:pPr>
        <w:pStyle w:val="Heading2"/>
        <w:widowControl/>
        <w:keepNext/>
        <w:keepLines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Fuentes y ayuda</w:t>
      </w:r>
    </w:p>
    <w:p>
      <w:pPr>
        <w:widowControl/>
        <w:spacing w:before="0" w:after="65" w:line="270" w:lineRule="auto"/>
        <w:jc w:val="both"/>
      </w:pPr>
      <w:hyperlink r:id="rId14">
        <w:r>
          <w:rPr>
            <w:rFonts w:ascii="Liberation Sans" w:hAnsi="Liberation Sans" w:eastAsia="Liberation Sans"/>
            <w:sz w:val="21"/>
            <w:color w:val="0563C1"/>
            <w:u w:val="single"/>
          </w:rPr>
          <w:t>RGPD: artículos 5, 6, 7, 13–14, 17, 21, 30 y 32</w:t>
        </w:r>
      </w:hyperlink>
    </w:p>
    <w:p>
      <w:pPr>
        <w:widowControl/>
        <w:spacing w:before="0" w:after="65" w:line="270" w:lineRule="auto"/>
        <w:jc w:val="both"/>
      </w:pPr>
      <w:hyperlink r:id="rId15">
        <w:r>
          <w:rPr>
            <w:rFonts w:ascii="Liberation Sans" w:hAnsi="Liberation Sans" w:eastAsia="Liberation Sans"/>
            <w:sz w:val="21"/>
            <w:color w:val="0563C1"/>
            <w:u w:val="single"/>
          </w:rPr>
          <w:t>LSSI: artículos 20–22</w:t>
        </w:r>
      </w:hyperlink>
    </w:p>
    <w:p>
      <w:pPr>
        <w:widowControl/>
        <w:spacing w:before="0" w:after="65" w:line="270" w:lineRule="auto"/>
        <w:jc w:val="both"/>
      </w:pPr>
      <w:hyperlink r:id="rId16">
        <w:r>
          <w:rPr>
            <w:rFonts w:ascii="Liberation Sans" w:hAnsi="Liberation Sans" w:eastAsia="Liberation Sans"/>
            <w:sz w:val="21"/>
            <w:color w:val="0563C1"/>
            <w:u w:val="single"/>
          </w:rPr>
          <w:t>Adaptación RGPD y alcance del servicio</w:t>
        </w:r>
      </w:hyperlink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</w:rPr>
        <w:t xml:space="preserve">Edición del documento: noviembre de 2026. Registro privado; no debe enviarse con datos reales a un formulario público para poder utilizarlo.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  <w:jc w:val="left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="Georgia" w:hAnsi="Georgia"/>
      <w:b/>
      <w:bCs/>
      <w:color w:val="000000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="Georgia" w:hAnsi="Georgia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="Georgia" w:hAnsi="Georgia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80"/>
      <w:contextualSpacing/>
    </w:pPr>
    <w:rPr>
      <w:rFonts w:ascii="Georgia" w:hAnsi="Georgia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1994-26003#a36" TargetMode="External"/><Relationship Id="rId12" Type="http://schemas.openxmlformats.org/officeDocument/2006/relationships/hyperlink" Target="https://www.boe.es/buscar/act.php?id=BOE-A-1889-4763#art1561" TargetMode="External"/><Relationship Id="rId13" Type="http://schemas.openxmlformats.org/officeDocument/2006/relationships/hyperlink" Target="https://www.boe.es/buscar/doc.php?id=BOE-A-2026-20823" TargetMode="External"/><Relationship Id="rId14" Type="http://schemas.openxmlformats.org/officeDocument/2006/relationships/hyperlink" Target="https://www.boe.es/buscar/doc.php?id=DOUE-L-2016-80807" TargetMode="External"/><Relationship Id="rId15" Type="http://schemas.openxmlformats.org/officeDocument/2006/relationships/hyperlink" Target="https://www.boe.es/buscar/act.php?id=BOE-A-2002-13758#a21" TargetMode="External"/><Relationship Id="rId16" Type="http://schemas.openxmlformats.org/officeDocument/2006/relationships/hyperlink" Target="https://perezburgosabogados.es/servicios/privacidad-rgpd-dp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Registro de contactos comerciales y bajas</dc:title>
  <dc:subject>Ficha privada para documentar origen, canal, fundamento examinado y ejecución real de una baja, sin subir contactos a la web.</dc:subject>
  <dc:creator/>
  <cp:keywords/>
  <dc:description>Documento interno editable: modelo primero, guía y ejemplos separados. Ficha privada para documentar origen, canal, fundamento examinado y ejecución real de una baja, sin subir contactos a la web.</dc:description>
  <cp:lastModifiedBy/>
  <cp:revision>1</cp:revision>
  <dcterms:created xsi:type="dcterms:W3CDTF">2026-11-01T00:15:25Z</dcterms:created>
  <dcterms:modified xsi:type="dcterms:W3CDTF">2026-11-01T00:15:25Z</dcterms:modified>
  <cp:category/>
</cp:coreProperties>
</file>