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TRÁFICO Y SEGUROS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Reclamación de gastos y lucro cesante por accidente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Anexo económico para justificar gastos, pérdida de ingresos y documentación de respaldo.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ESCRITO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destinatario, procedimiento, plazo, hechos, documentos y forma de presentación. Un modelo no determina por sí solo la estrategia ni interrumpe automáticamente ningún plazo.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Aseguradora o responsable.</w:t>
            </w:r>
          </w:p>
        </w:tc>
      </w:tr>
    </w:tbl>
    <w:p>
      <w:pPr>
        <w:spacing w:after="0"/>
      </w:pPr>
    </w:p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pStyle w:val="Heading2"/>
      </w:pPr>
      <w:r>
        <w:t>Periodo afectado</w:t>
      </w:r>
    </w:p>
    <w:p>
      <w:pPr>
        <w:jc w:val="both"/>
      </w:pPr>
      <w:r>
        <w:rPr>
          <w:rFonts w:ascii="Arial" w:hAnsi="Arial"/>
        </w:rPr>
        <w:t xml:space="preserve">Desde </w:t>
      </w:r>
      <w:r>
        <w:rPr>
          <w:rFonts w:ascii="Arial" w:hAnsi="Arial"/>
          <w:b/>
          <w:color w:val="397CDD"/>
          <w:shd w:fill="E5EFFC"/>
        </w:rPr>
        <w:t>{{FECHA_INICIO}}</w:t>
      </w:r>
      <w:r>
        <w:rPr>
          <w:rFonts w:ascii="Arial" w:hAnsi="Arial"/>
        </w:rPr>
        <w:t xml:space="preserve"> hasta </w:t>
      </w:r>
      <w:r>
        <w:rPr>
          <w:rFonts w:ascii="Arial" w:hAnsi="Arial"/>
          <w:b/>
          <w:color w:val="397CDD"/>
          <w:shd w:fill="E5EFFC"/>
        </w:rPr>
        <w:t>{{FECHA_FIN}}</w:t>
      </w:r>
      <w:r>
        <w:rPr>
          <w:rFonts w:ascii="Arial" w:hAnsi="Arial"/>
        </w:rPr>
        <w:t xml:space="preserve">, la lesión o indisponibilidad afectó a </w:t>
      </w:r>
      <w:r>
        <w:rPr>
          <w:rFonts w:ascii="Arial" w:hAnsi="Arial"/>
          <w:b/>
          <w:color w:val="397CDD"/>
          <w:shd w:fill="E5EFFC"/>
        </w:rPr>
        <w:t>{{ACTIVIDAD}}</w:t>
      </w:r>
      <w:r>
        <w:rPr>
          <w:rFonts w:ascii="Arial" w:hAnsi="Arial"/>
        </w:rPr>
        <w:t>.</w:t>
      </w:r>
    </w:p>
    <w:p>
      <w:pPr>
        <w:pStyle w:val="Heading2"/>
      </w:pPr>
      <w:r>
        <w:t>Gastos</w:t>
      </w:r>
    </w:p>
    <w:p>
      <w:pPr>
        <w:jc w:val="both"/>
      </w:pPr>
      <w:r>
        <w:rPr>
          <w:rFonts w:ascii="Arial" w:hAnsi="Arial"/>
        </w:rPr>
        <w:t xml:space="preserve">Gastos médicos </w:t>
      </w:r>
      <w:r>
        <w:rPr>
          <w:rFonts w:ascii="Arial" w:hAnsi="Arial"/>
          <w:b/>
          <w:color w:val="397CDD"/>
          <w:shd w:fill="E5EFFC"/>
        </w:rPr>
        <w:t>{{GASTOS_MEDICOS}}</w:t>
      </w:r>
      <w:r>
        <w:rPr>
          <w:rFonts w:ascii="Arial" w:hAnsi="Arial"/>
        </w:rPr>
        <w:t xml:space="preserve">, desplazamientos </w:t>
      </w:r>
      <w:r>
        <w:rPr>
          <w:rFonts w:ascii="Arial" w:hAnsi="Arial"/>
          <w:b/>
          <w:color w:val="397CDD"/>
          <w:shd w:fill="E5EFFC"/>
        </w:rPr>
        <w:t>{{DESPLAZAMIENTOS}}</w:t>
      </w:r>
      <w:r>
        <w:rPr>
          <w:rFonts w:ascii="Arial" w:hAnsi="Arial"/>
        </w:rPr>
        <w:t xml:space="preserve">, ayuda de tercera persona </w:t>
      </w:r>
      <w:r>
        <w:rPr>
          <w:rFonts w:ascii="Arial" w:hAnsi="Arial"/>
          <w:b/>
          <w:color w:val="397CDD"/>
          <w:shd w:fill="E5EFFC"/>
        </w:rPr>
        <w:t>{{AYUDA}}</w:t>
      </w:r>
      <w:r>
        <w:rPr>
          <w:rFonts w:ascii="Arial" w:hAnsi="Arial"/>
        </w:rPr>
        <w:t xml:space="preserve"> y otros </w:t>
      </w:r>
      <w:r>
        <w:rPr>
          <w:rFonts w:ascii="Arial" w:hAnsi="Arial"/>
          <w:b/>
          <w:color w:val="397CDD"/>
          <w:shd w:fill="E5EFFC"/>
        </w:rPr>
        <w:t>{{OTROS_GASTOS}}</w:t>
      </w:r>
      <w:r>
        <w:rPr>
          <w:rFonts w:ascii="Arial" w:hAnsi="Arial"/>
        </w:rPr>
        <w:t>.</w:t>
      </w:r>
    </w:p>
    <w:p>
      <w:pPr>
        <w:pStyle w:val="Heading2"/>
      </w:pPr>
      <w:r>
        <w:t>Ingresos de referencia</w:t>
      </w:r>
    </w:p>
    <w:p>
      <w:pPr>
        <w:jc w:val="both"/>
      </w:pPr>
      <w:r>
        <w:rPr>
          <w:rFonts w:ascii="Arial" w:hAnsi="Arial"/>
        </w:rPr>
        <w:t xml:space="preserve">Ingresos previos acreditados mediante </w:t>
      </w:r>
      <w:r>
        <w:rPr>
          <w:rFonts w:ascii="Arial" w:hAnsi="Arial"/>
          <w:b/>
          <w:color w:val="397CDD"/>
          <w:shd w:fill="E5EFFC"/>
        </w:rPr>
        <w:t>{{DOCUMENTOS_INGRESOS}}</w:t>
      </w:r>
      <w:r>
        <w:rPr>
          <w:rFonts w:ascii="Arial" w:hAnsi="Arial"/>
        </w:rPr>
        <w:t xml:space="preserve">: </w:t>
      </w:r>
      <w:r>
        <w:rPr>
          <w:rFonts w:ascii="Arial" w:hAnsi="Arial"/>
          <w:b/>
          <w:color w:val="397CDD"/>
          <w:shd w:fill="E5EFFC"/>
        </w:rPr>
        <w:t>{{BASE_INGRESOS}}</w:t>
      </w:r>
      <w:r>
        <w:rPr>
          <w:rFonts w:ascii="Arial" w:hAnsi="Arial"/>
        </w:rPr>
        <w:t>.</w:t>
      </w:r>
    </w:p>
    <w:p>
      <w:pPr>
        <w:pStyle w:val="Heading2"/>
      </w:pPr>
      <w:r>
        <w:t>Pérdida</w:t>
      </w:r>
    </w:p>
    <w:p>
      <w:pPr>
        <w:jc w:val="both"/>
      </w:pPr>
      <w:r>
        <w:rPr>
          <w:rFonts w:ascii="Arial" w:hAnsi="Arial"/>
        </w:rPr>
        <w:t xml:space="preserve">Ingresos dejados de obtener </w:t>
      </w:r>
      <w:r>
        <w:rPr>
          <w:rFonts w:ascii="Arial" w:hAnsi="Arial"/>
          <w:b/>
          <w:color w:val="397CDD"/>
          <w:shd w:fill="E5EFFC"/>
        </w:rPr>
        <w:t>{{PERDIDA_BRUTA}}</w:t>
      </w:r>
      <w:r>
        <w:rPr>
          <w:rFonts w:ascii="Arial" w:hAnsi="Arial"/>
        </w:rPr>
        <w:t xml:space="preserve">, costes evitados </w:t>
      </w:r>
      <w:r>
        <w:rPr>
          <w:rFonts w:ascii="Arial" w:hAnsi="Arial"/>
          <w:b/>
          <w:color w:val="397CDD"/>
          <w:shd w:fill="E5EFFC"/>
        </w:rPr>
        <w:t>{{COSTES_EVITADOS}}</w:t>
      </w:r>
      <w:r>
        <w:rPr>
          <w:rFonts w:ascii="Arial" w:hAnsi="Arial"/>
        </w:rPr>
        <w:t xml:space="preserve"> y resultado neto reclamado </w:t>
      </w:r>
      <w:r>
        <w:rPr>
          <w:rFonts w:ascii="Arial" w:hAnsi="Arial"/>
          <w:b/>
          <w:color w:val="397CDD"/>
          <w:shd w:fill="E5EFFC"/>
        </w:rPr>
        <w:t>{{LUCRO_NETO}}</w:t>
      </w:r>
      <w:r>
        <w:rPr>
          <w:rFonts w:ascii="Arial" w:hAnsi="Arial"/>
        </w:rPr>
        <w:t>.</w:t>
      </w:r>
    </w:p>
    <w:p>
      <w:pPr>
        <w:pStyle w:val="Heading2"/>
      </w:pPr>
      <w:r>
        <w:t>Causalidad</w:t>
      </w:r>
    </w:p>
    <w:p>
      <w:pPr>
        <w:jc w:val="both"/>
      </w:pPr>
      <w:r>
        <w:rPr>
          <w:rFonts w:ascii="Arial" w:hAnsi="Arial"/>
        </w:rPr>
        <w:t xml:space="preserve">La conexión con el accidente se acredita mediante </w:t>
      </w:r>
      <w:r>
        <w:rPr>
          <w:rFonts w:ascii="Arial" w:hAnsi="Arial"/>
          <w:b/>
          <w:color w:val="397CDD"/>
          <w:shd w:fill="E5EFFC"/>
        </w:rPr>
        <w:t>{{PRUEBA_CAUSAL}}</w:t>
      </w:r>
      <w:r>
        <w:rPr>
          <w:rFonts w:ascii="Arial" w:hAnsi="Arial"/>
        </w:rPr>
        <w:t>.</w:t>
      </w:r>
    </w:p>
    <w:p>
      <w:pPr>
        <w:pStyle w:val="Heading2"/>
      </w:pPr>
      <w:r>
        <w:t>Petición</w:t>
      </w:r>
    </w:p>
    <w:p>
      <w:pPr>
        <w:jc w:val="both"/>
      </w:pPr>
      <w:r>
        <w:rPr>
          <w:rFonts w:ascii="Arial" w:hAnsi="Arial"/>
        </w:rPr>
        <w:t>Se solicita incorporar y abonar los conceptos acreditados, sin duplicidades con prestaciones o pagos ya recibidos.</w:t>
      </w:r>
    </w:p>
    <w:p>
      <w:pPr>
        <w:pStyle w:val="Heading2"/>
      </w:pPr>
      <w:r>
        <w:t>Petición o acuerdo final</w:t>
      </w:r>
    </w:p>
    <w:p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{{LOCALIDAD}}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{{FECHA_FIRMA}}</w:t>
      </w:r>
      <w:r>
        <w:rPr>
          <w:rFonts w:ascii="Arial" w:hAnsi="Arial"/>
        </w:rPr>
        <w:t xml:space="preserve">. Se firma o presenta por </w:t>
      </w:r>
      <w:r>
        <w:rPr>
          <w:rFonts w:ascii="Arial" w:hAnsi="Arial"/>
          <w:b/>
          <w:color w:val="397CDD"/>
          <w:shd w:fill="E5EFFC"/>
        </w:rPr>
        <w:t>{{FIRMANTES_O_REPRESENTANTE}}</w:t>
      </w:r>
      <w:r>
        <w:rPr>
          <w:rFonts w:ascii="Arial" w:hAnsi="Arial"/>
        </w:rPr>
        <w:t>.</w:t>
      </w:r>
    </w:p>
    <w:tbl>
      <w:tblPr>
        <w:tblW w:type="dxa" w:w="9532"/>
        <w:tblLayout w:type="fixed"/>
        <w:tblLook w:firstColumn="1" w:firstRow="1" w:lastColumn="0" w:lastRow="0" w:noHBand="0" w:noVBand="1" w:val="04A0"/>
        <w:tblInd w:w="0" w:type="dxa"/>
      </w:tblPr>
      <w:tblGrid>
        <w:gridCol w:w="4766"/>
        <w:gridCol w:w="4766"/>
      </w:tblGrid>
      <w:tr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identificación</w:t>
            </w:r>
          </w:p>
        </w:tc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representación</w:t>
            </w:r>
          </w:p>
        </w:tc>
      </w:tr>
      <w:tr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</w:tr>
    </w:tbl>
    <w:p>
      <w:r>
        <w:br w:type="page"/>
      </w:r>
    </w:p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REVISIÓN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Comprobación antes de firmar o presentar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Facturas y justificantes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Nóminas o declaraciones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Bajas y alta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Agenda o contratos cancelados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Prestaciones cobradas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confundas facturación bruta con beneficio dejado de obtener.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Resta costes evitados y evita duplicidades.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prueba debe conectar cada pérdida con el accidente.</w:t>
            </w:r>
          </w:p>
        </w:tc>
      </w:tr>
    </w:tbl>
    <w:p>
      <w:pPr>
        <w:spacing w:after="0"/>
      </w:pPr>
    </w:p>
    <w:p>
      <w:pPr>
        <w:pStyle w:val="Heading1"/>
      </w:pPr>
      <w:r>
        <w:t>Fuentes de referencia</w:t>
      </w:r>
    </w:p>
    <w:p>
      <w:r>
        <w:rPr>
          <w:b/>
        </w:rPr>
        <w:t>Ley sobre responsabilidad civil y seguro</w:t>
      </w:r>
      <w:r>
        <w:t xml:space="preserve"> — https://www.boe.es/buscar/act.php?id=BOE-A-2004-18911</w:t>
      </w:r>
    </w:p>
    <w:p>
      <w:pPr>
        <w:spacing w:before="120"/>
      </w:pPr>
      <w:r>
        <w:rPr>
          <w:i/>
          <w:color w:val="667085"/>
          <w:sz w:val="16"/>
        </w:rPr>
        <w:t>Versión revisada: 2026-09-05. Información jurídica general; normativa y procedimiento deben comprobarse en la fecha de uso.</w:t>
      </w:r>
    </w:p>
    <w:p>
      <w:r>
        <w:br w:type="page"/>
      </w:r>
    </w:p>
    <w:p>
      <w:pPr>
        <w:pStyle w:val="Heading1"/>
      </w:pPr>
      <w:r>
        <w:t>ANEXO DE DESGLOSE DE GASTOS Y ASISTENCIA</w:t>
      </w:r>
    </w:p>
    <w:p>
      <w:r>
        <w:t>Integra estas comprobaciones en el borrador y elimina esta guía antes de presentar la versión final.</w:t>
      </w:r>
    </w:p>
    <w:p>
      <w:pPr>
        <w:pStyle w:val="ListBullet"/>
      </w:pPr>
      <w:r>
        <w:t>Separa los gastos ya pagados, los futuros que estén médicamente indicados y los cubiertos por terceros; no reclames dos veces el mismo concepto.</w:t>
      </w:r>
    </w:p>
    <w:p>
      <w:pPr>
        <w:pStyle w:val="ListBullet"/>
      </w:pPr>
      <w:r>
        <w:t>Para cada tratamiento o rehabilitación, identifica la indicación médica, el centro, las fechas, la factura, el pago y su relación causal con el accidente.</w:t>
      </w:r>
    </w:p>
    <w:p>
      <w:pPr>
        <w:pStyle w:val="ListBullet"/>
      </w:pPr>
      <w:r>
        <w:t>Para desplazamientos, anota origen, destino, fecha, motivo sanitario, medio utilizado e importe acreditado.</w:t>
      </w:r>
    </w:p>
    <w:p>
      <w:pPr>
        <w:pStyle w:val="ListBullet"/>
      </w:pPr>
      <w:r>
        <w:t>Si hubo ayuda de tercera persona o sustitución de tareas, concreta necesidad funcional, período, horas, persona o servicio y justificantes.</w:t>
      </w:r>
    </w:p>
    <w:p>
      <w:pPr>
        <w:pStyle w:val="ListBullet"/>
      </w:pPr>
      <w:r>
        <w:t>Comprueba los artículos 113 a 125 y 141 a 143 del texto refundido aprobado por RDL 8/2004, la Ley 5/2025 y el régimen temporal aplicable a la fecha del siniestro.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