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BANCA Y CONSUMO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Reclamación de comisiones bancarias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Reclama al servicio de atención al cliente una comisión concreta y exige contrato, información previa y servicio efectivamente prestado.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Atención al Cliente de la entidad.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{{NOMBRE}}</w:t>
      </w:r>
      <w:r>
        <w:rPr>
          <w:rFonts w:ascii="Arial" w:hAnsi="Arial"/>
        </w:rPr>
        <w:t xml:space="preserve">, DNI/NIE </w:t>
      </w:r>
      <w:r>
        <w:rPr>
          <w:rFonts w:ascii="Arial" w:hAnsi="Arial"/>
          <w:b/>
          <w:color w:val="397CDD"/>
          <w:shd w:fill="E5EFFC"/>
        </w:rPr>
        <w:t>{{DOCUMENTO}}</w:t>
      </w:r>
      <w:r>
        <w:rPr>
          <w:rFonts w:ascii="Arial" w:hAnsi="Arial"/>
        </w:rPr>
        <w:t xml:space="preserve">, titular de </w:t>
      </w:r>
      <w:r>
        <w:rPr>
          <w:rFonts w:ascii="Arial" w:hAnsi="Arial"/>
          <w:b/>
          <w:color w:val="397CDD"/>
          <w:shd w:fill="E5EFFC"/>
        </w:rPr>
        <w:t>{{PRODUCTO_Y_REFERENCIA}}</w:t>
      </w:r>
      <w:r>
        <w:rPr>
          <w:rFonts w:ascii="Arial" w:hAnsi="Arial"/>
        </w:rPr>
        <w:t xml:space="preserve">, formula reclamación frente a </w:t>
      </w:r>
      <w:r>
        <w:rPr>
          <w:rFonts w:ascii="Arial" w:hAnsi="Arial"/>
          <w:b/>
          <w:color w:val="397CDD"/>
          <w:shd w:fill="E5EFFC"/>
        </w:rPr>
        <w:t>{{ENTIDAD}}</w:t>
      </w:r>
      <w:r>
        <w:rPr>
          <w:rFonts w:ascii="Arial" w:hAnsi="Arial"/>
        </w:rPr>
        <w:t>.</w:t>
      </w:r>
    </w:p>
    <w:p>
      <w:pPr>
        <w:pStyle w:val="Heading2"/>
      </w:pPr>
      <w:r>
        <w:t>Cargos reclamados</w:t>
      </w:r>
    </w:p>
    <w:p>
      <w:pPr>
        <w:jc w:val="both"/>
      </w:pPr>
      <w:r>
        <w:rPr>
          <w:rFonts w:ascii="Arial" w:hAnsi="Arial"/>
        </w:rPr>
        <w:t xml:space="preserve">Se han cargado las siguientes comisiones: </w:t>
      </w:r>
      <w:r>
        <w:rPr>
          <w:rFonts w:ascii="Arial" w:hAnsi="Arial"/>
          <w:b/>
          <w:color w:val="397CDD"/>
          <w:shd w:fill="E5EFFC"/>
        </w:rPr>
        <w:t>{{FECHA_CONCEPTO_IMPORTE_DE_CADA_CARGO}}</w:t>
      </w:r>
      <w:r>
        <w:rPr>
          <w:rFonts w:ascii="Arial" w:hAnsi="Arial"/>
        </w:rPr>
        <w:t xml:space="preserve">. El total reclamado asciende a </w:t>
      </w:r>
      <w:r>
        <w:rPr>
          <w:rFonts w:ascii="Arial" w:hAnsi="Arial"/>
          <w:b/>
          <w:color w:val="397CDD"/>
          <w:shd w:fill="E5EFFC"/>
        </w:rPr>
        <w:t>{{TOTAL}}</w:t>
      </w:r>
      <w:r>
        <w:rPr>
          <w:rFonts w:ascii="Arial" w:hAnsi="Arial"/>
        </w:rPr>
        <w:t xml:space="preserve"> euros.</w:t>
      </w:r>
    </w:p>
    <w:p>
      <w:pPr>
        <w:pStyle w:val="Heading2"/>
      </w:pPr>
      <w:r>
        <w:t>Motivo</w:t>
      </w:r>
    </w:p>
    <w:p>
      <w:pPr>
        <w:jc w:val="both"/>
      </w:pPr>
      <w:r>
        <w:rPr>
          <w:rFonts w:ascii="Arial" w:hAnsi="Arial"/>
        </w:rPr>
        <w:t>Solicito que la entidad acredite la cláusula contractual, la información previa, el servicio concreto efectivamente prestado y el gasto real que justifica cada cargo.</w:t>
      </w:r>
    </w:p>
    <w:p>
      <w:pPr>
        <w:jc w:val="both"/>
      </w:pPr>
      <w:r>
        <w:rPr>
          <w:rFonts w:ascii="Arial" w:hAnsi="Arial"/>
        </w:rPr>
        <w:t xml:space="preserve">La disconformidad se basa en </w:t>
      </w:r>
      <w:r>
        <w:rPr>
          <w:rFonts w:ascii="Arial" w:hAnsi="Arial"/>
          <w:b/>
          <w:color w:val="397CDD"/>
          <w:shd w:fill="E5EFFC"/>
        </w:rPr>
        <w:t>{{NO_PACTADA_NO_INFORMADA_SERVICIO_NO_PRESTADO_DUPLICIDAD_DESPROPORCION_OTRO_MOTIVO}}</w:t>
      </w:r>
      <w:r>
        <w:rPr>
          <w:rFonts w:ascii="Arial" w:hAnsi="Arial"/>
        </w:rPr>
        <w:t xml:space="preserve"> y en estos hechos: </w:t>
      </w:r>
      <w:r>
        <w:rPr>
          <w:rFonts w:ascii="Arial" w:hAnsi="Arial"/>
          <w:b/>
          <w:color w:val="397CDD"/>
          <w:shd w:fill="E5EFFC"/>
        </w:rPr>
        <w:t>{{HECHOS}}</w:t>
      </w:r>
      <w:r>
        <w:rPr>
          <w:rFonts w:ascii="Arial" w:hAnsi="Arial"/>
        </w:rPr>
        <w:t>.</w:t>
      </w:r>
    </w:p>
    <w:p>
      <w:pPr>
        <w:pStyle w:val="Heading2"/>
      </w:pPr>
      <w:r>
        <w:t>Solicitud</w:t>
      </w:r>
    </w:p>
    <w:p>
      <w:pPr>
        <w:jc w:val="both"/>
      </w:pPr>
      <w:r>
        <w:rPr>
          <w:rFonts w:ascii="Arial" w:hAnsi="Arial"/>
        </w:rPr>
        <w:t xml:space="preserve">Solicito la devolución de </w:t>
      </w:r>
      <w:r>
        <w:rPr>
          <w:rFonts w:ascii="Arial" w:hAnsi="Arial"/>
          <w:b/>
          <w:color w:val="397CDD"/>
          <w:shd w:fill="E5EFFC"/>
        </w:rPr>
        <w:t>{{TOTAL}}</w:t>
      </w:r>
      <w:r>
        <w:rPr>
          <w:rFonts w:ascii="Arial" w:hAnsi="Arial"/>
        </w:rPr>
        <w:t xml:space="preserve"> euros, el cese de cargos equivalentes no justificados, una respuesta motivada y copia de la documentación contractual y tarifaria aplicable.</w:t>
      </w:r>
    </w:p>
    <w:p>
      <w:pPr>
        <w:jc w:val="both"/>
      </w:pPr>
      <w:r>
        <w:rPr>
          <w:rFonts w:ascii="Arial" w:hAnsi="Arial"/>
        </w:rPr>
        <w:t>Ruego acusen recibo con fecha y referencia para acreditar el trámite previo ante el Banco de España si fuera necesario.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Contrato y tarifas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Extractos con cada cargo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Comunicaciones de cambios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Reclamaciones previas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Cálculo del total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Las comisiones no son nulas por ser comisiones: con carácter general son libres, pero deben responder a servicios solicitados o aceptados y efectivamente prestados o a gastos habidos.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Distingue comisiones de intereses, gastos de terceros y primas.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Para acudir al Banco de España debe acreditarse primero la reclamación a la entidad y respetarse el plazo aplicable.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Banco de España: cómo reclamar</w:t>
      </w:r>
      <w:r>
        <w:t xml:space="preserve"> — https://clientebancario.bde.es/pcb/es/menu-horizontal/podemosayudarte/consultasreclama/comorealizarrecl/</w:t>
      </w:r>
    </w:p>
    <w:p>
      <w:r>
        <w:rPr>
          <w:b/>
        </w:rPr>
        <w:t>Orden EHA/2899/2011, transparencia bancaria</w:t>
      </w:r>
      <w:r>
        <w:t xml:space="preserve"> — https://www.boe.es/buscar/act.php?id=BOE-A-2011-17015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