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ACCIDENTES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Reclamación al Consorcio de Compensación de Seguros</w:t>
      </w:r>
    </w:p>
    <w:p>
      <w:pPr>
        <w:jc w:val="center"/>
      </w:pPr>
      <w:r>
        <w:rPr>
          <w:rFonts w:ascii="Arial" w:hAnsi="Arial"/>
          <w:color w:val="68777D"/>
          <w:sz w:val="20"/>
        </w:rPr>
        <w:t>Presentar una exposición y reclamación anexa al trámite del Consorcio, identificando el supuesto de cobertura y los daños.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MODELO EDITABLE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Mera discrepancia con una oferta de una aseguradora solvente; daños materiales de vehículo desconocido sin el presupuesto legal; otras coberturas del CCS no automovilísticas.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MODELO EDITABLE</w:t>
      </w:r>
    </w:p>
    <w:p>
      <w:pPr>
        <w:pStyle w:val="Heading2"/>
      </w:pPr>
      <w:r>
        <w:t>AL CONSORCIO DE COMPENSACIÓN DE SEGUROS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Área de automóviles / Delegación competente: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Expediente, si existe: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D./D.ª </w:t>
      </w:r>
      <w:r>
        <w:rPr>
          <w:rFonts w:ascii="Arial" w:hAnsi="Arial"/>
          <w:b/>
          <w:color w:val="397CDD"/>
          <w:sz w:val="20"/>
          <w:shd w:fill="E8F0FB"/>
        </w:rPr>
        <w:t>[NOMBRE]</w:t>
      </w:r>
      <w:r>
        <w:rPr>
          <w:rFonts w:ascii="Arial" w:hAnsi="Arial"/>
          <w:color w:val="263A43"/>
          <w:sz w:val="20"/>
        </w:rPr>
        <w:t xml:space="preserve">, DNI/NIE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domicilio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canal de notificación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en condición de </w:t>
      </w:r>
      <w:r>
        <w:rPr>
          <w:rFonts w:ascii="Arial" w:hAnsi="Arial"/>
          <w:b/>
          <w:color w:val="397CDD"/>
          <w:sz w:val="20"/>
          <w:shd w:fill="E8F0FB"/>
        </w:rPr>
        <w:t>[PERJUDICADO / REPRESENTANTE ACREDITADO]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EXPONE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Primero. El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, a las </w:t>
      </w:r>
      <w:r>
        <w:rPr>
          <w:rFonts w:ascii="Arial" w:hAnsi="Arial"/>
          <w:b/>
          <w:color w:val="397CDD"/>
          <w:sz w:val="20"/>
          <w:shd w:fill="E8F0FB"/>
        </w:rPr>
        <w:t>[HORA]</w:t>
      </w:r>
      <w:r>
        <w:rPr>
          <w:rFonts w:ascii="Arial" w:hAnsi="Arial"/>
          <w:color w:val="263A43"/>
          <w:sz w:val="20"/>
        </w:rPr>
        <w:t xml:space="preserve">, en </w:t>
      </w:r>
      <w:r>
        <w:rPr>
          <w:rFonts w:ascii="Arial" w:hAnsi="Arial"/>
          <w:b/>
          <w:color w:val="397CDD"/>
          <w:sz w:val="20"/>
          <w:shd w:fill="E8F0FB"/>
        </w:rPr>
        <w:t>[LUGAR Y PAÍS]</w:t>
      </w:r>
      <w:r>
        <w:rPr>
          <w:rFonts w:ascii="Arial" w:hAnsi="Arial"/>
          <w:color w:val="263A43"/>
          <w:sz w:val="20"/>
        </w:rPr>
        <w:t xml:space="preserve">, se produjo un accidente en las siguientes circunstancias: </w:t>
      </w:r>
      <w:r>
        <w:rPr>
          <w:rFonts w:ascii="Arial" w:hAnsi="Arial"/>
          <w:b/>
          <w:color w:val="397CDD"/>
          <w:sz w:val="20"/>
          <w:shd w:fill="E8F0FB"/>
        </w:rPr>
        <w:t>[RELATO ORDENADO]</w:t>
      </w:r>
      <w:r>
        <w:rPr>
          <w:rFonts w:ascii="Arial" w:hAnsi="Arial"/>
          <w:color w:val="263A43"/>
          <w:sz w:val="20"/>
        </w:rPr>
        <w:t xml:space="preserve">. Intervinieron </w:t>
      </w:r>
      <w:r>
        <w:rPr>
          <w:rFonts w:ascii="Arial" w:hAnsi="Arial"/>
          <w:b/>
          <w:color w:val="397CDD"/>
          <w:sz w:val="20"/>
          <w:shd w:fill="E8F0FB"/>
        </w:rPr>
        <w:t>[VEHÍCULOS Y PERSONAS CONOCIDOS]</w:t>
      </w:r>
      <w:r>
        <w:rPr>
          <w:rFonts w:ascii="Arial" w:hAnsi="Arial"/>
          <w:color w:val="263A43"/>
          <w:sz w:val="20"/>
        </w:rPr>
        <w:t xml:space="preserve">. Mi condición era </w:t>
      </w:r>
      <w:r>
        <w:rPr>
          <w:rFonts w:ascii="Arial" w:hAnsi="Arial"/>
          <w:b/>
          <w:color w:val="397CDD"/>
          <w:sz w:val="20"/>
          <w:shd w:fill="E8F0FB"/>
        </w:rPr>
        <w:t>[OCUPANTE / PEATÓN / CICLISTA / CONDUCTOR NO RESPONSABLE EXCLUSIVO / TITULAR DEL BIEN]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Segundo. Se solicita intervención del Consorcio por el siguiente supuesto, que se identifica y documenta: </w:t>
      </w:r>
      <w:r>
        <w:rPr>
          <w:rFonts w:ascii="Arial" w:hAnsi="Arial"/>
          <w:b/>
          <w:color w:val="397CDD"/>
          <w:sz w:val="20"/>
          <w:shd w:fill="E8F0FB"/>
        </w:rPr>
        <w:t>[VEHÍCULO DESCONOCIDO / VEHÍCULO SIN SEGURO / VEHÍCULO ROBADO / VEHÍCULO ASEGURADO POR EL CCS / OTRO SUPUESTO LEGAL CONCRETO]</w:t>
      </w:r>
      <w:r>
        <w:rPr>
          <w:rFonts w:ascii="Arial" w:hAnsi="Arial"/>
          <w:color w:val="263A43"/>
          <w:sz w:val="20"/>
        </w:rPr>
        <w:t xml:space="preserve">. Su fundamento es </w:t>
      </w:r>
      <w:r>
        <w:rPr>
          <w:rFonts w:ascii="Arial" w:hAnsi="Arial"/>
          <w:b/>
          <w:color w:val="397CDD"/>
          <w:sz w:val="20"/>
          <w:shd w:fill="E8F0FB"/>
        </w:rPr>
        <w:t>[HECHOS Y DOCUMENTOS]</w:t>
      </w:r>
      <w:r>
        <w:rPr>
          <w:rFonts w:ascii="Arial" w:hAnsi="Arial"/>
          <w:color w:val="263A43"/>
          <w:sz w:val="20"/>
        </w:rPr>
        <w:t>, sin presumir la falta de seguro únicamente por no conocer la compañía.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Tercero. Las gestiones de identificación y cobertura realizadas han sido </w:t>
      </w:r>
      <w:r>
        <w:rPr>
          <w:rFonts w:ascii="Arial" w:hAnsi="Arial"/>
          <w:b/>
          <w:color w:val="397CDD"/>
          <w:sz w:val="20"/>
          <w:shd w:fill="E8F0FB"/>
        </w:rPr>
        <w:t>[CONSULTA, RESPUESTA Y FECHAS]</w:t>
      </w:r>
      <w:r>
        <w:rPr>
          <w:rFonts w:ascii="Arial" w:hAnsi="Arial"/>
          <w:color w:val="263A43"/>
          <w:sz w:val="20"/>
        </w:rPr>
        <w:t xml:space="preserve">. Consta atestado de </w:t>
      </w:r>
      <w:r>
        <w:rPr>
          <w:rFonts w:ascii="Arial" w:hAnsi="Arial"/>
          <w:b/>
          <w:color w:val="397CDD"/>
          <w:sz w:val="20"/>
          <w:shd w:fill="E8F0FB"/>
        </w:rPr>
        <w:t>[CUERPO, NÚMERO Y UNIDAD]</w:t>
      </w:r>
      <w:r>
        <w:rPr>
          <w:rFonts w:ascii="Arial" w:hAnsi="Arial"/>
          <w:color w:val="263A43"/>
          <w:sz w:val="20"/>
        </w:rPr>
        <w:t xml:space="preserve">. Si no se conoce la matrícula o el conductor, se aportan </w:t>
      </w:r>
      <w:r>
        <w:rPr>
          <w:rFonts w:ascii="Arial" w:hAnsi="Arial"/>
          <w:b/>
          <w:color w:val="397CDD"/>
          <w:sz w:val="20"/>
          <w:shd w:fill="E8F0FB"/>
        </w:rPr>
        <w:t>[TESTIGOS, IMÁGENES U OTROS INDICIOS]</w:t>
      </w:r>
      <w:r>
        <w:rPr>
          <w:rFonts w:ascii="Arial" w:hAnsi="Arial"/>
          <w:color w:val="263A43"/>
          <w:sz w:val="20"/>
        </w:rPr>
        <w:t xml:space="preserve"> que permiten acreditar la intervención del vehículo.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Cuarto. Los daños personales consisten en </w:t>
      </w:r>
      <w:r>
        <w:rPr>
          <w:rFonts w:ascii="Arial" w:hAnsi="Arial"/>
          <w:b/>
          <w:color w:val="397CDD"/>
          <w:sz w:val="20"/>
          <w:shd w:fill="E8F0FB"/>
        </w:rPr>
        <w:t>[DESCRIPCIÓN DOCUMENTADA]</w:t>
      </w:r>
      <w:r>
        <w:rPr>
          <w:rFonts w:ascii="Arial" w:hAnsi="Arial"/>
          <w:color w:val="263A43"/>
          <w:sz w:val="20"/>
        </w:rPr>
        <w:t xml:space="preserve">, con primera asistencia el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, evolución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y situación actual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Los daños materiales afectan a </w:t>
      </w:r>
      <w:r>
        <w:rPr>
          <w:rFonts w:ascii="Arial" w:hAnsi="Arial"/>
          <w:b/>
          <w:color w:val="397CDD"/>
          <w:sz w:val="20"/>
          <w:shd w:fill="E8F0FB"/>
        </w:rPr>
        <w:t>[BIENES]</w:t>
      </w:r>
      <w:r>
        <w:rPr>
          <w:rFonts w:ascii="Arial" w:hAnsi="Arial"/>
          <w:color w:val="263A43"/>
          <w:sz w:val="20"/>
        </w:rPr>
        <w:t xml:space="preserve">, por importe acreditado o provisional de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euros. Los gastos y pérdidas económicas se detallan en el anexo, sin duplicidades.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Quinto. En caso de vehículo desconocido y reclamación de daños en bienes, el presupuesto de daños personales significativos se concreta, solo si concurre, en </w:t>
      </w:r>
      <w:r>
        <w:rPr>
          <w:rFonts w:ascii="Arial" w:hAnsi="Arial"/>
          <w:b/>
          <w:color w:val="397CDD"/>
          <w:sz w:val="20"/>
          <w:shd w:fill="E8F0FB"/>
        </w:rPr>
        <w:t>[FALLECIMIENTO / INCAPACIDAD PERMANENTE / INCAPACIDAD TEMPORAL CON ESTANCIA HOSPITALARIA SUPERIOR A SIETE DÍAS]</w:t>
      </w:r>
      <w:r>
        <w:rPr>
          <w:rFonts w:ascii="Arial" w:hAnsi="Arial"/>
          <w:color w:val="263A43"/>
          <w:sz w:val="20"/>
        </w:rPr>
        <w:t xml:space="preserve">, acreditado mediante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 No se afirma cobertura de daños materiales si falta el presupuesto legal.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Sexto. Las cantidades percibidas por los mismos conceptos son </w:t>
      </w:r>
      <w:r>
        <w:rPr>
          <w:rFonts w:ascii="Arial" w:hAnsi="Arial"/>
          <w:b/>
          <w:color w:val="397CDD"/>
          <w:sz w:val="20"/>
          <w:shd w:fill="E8F0FB"/>
        </w:rPr>
        <w:t>[NINGUNA / IMPORTE, PAGADOR Y CONCEPTO]</w:t>
      </w:r>
      <w:r>
        <w:rPr>
          <w:rFonts w:ascii="Arial" w:hAnsi="Arial"/>
          <w:color w:val="263A43"/>
          <w:sz w:val="20"/>
        </w:rPr>
        <w:t xml:space="preserve">. No se solicita una doble indemnización. La cuantificación definitiva de las lesiones queda pendiente de </w:t>
      </w:r>
      <w:r>
        <w:rPr>
          <w:rFonts w:ascii="Arial" w:hAnsi="Arial"/>
          <w:b/>
          <w:color w:val="397CDD"/>
          <w:sz w:val="20"/>
          <w:shd w:fill="E8F0FB"/>
        </w:rPr>
        <w:t>[EXTREMO]</w:t>
      </w:r>
      <w:r>
        <w:rPr>
          <w:rFonts w:ascii="Arial" w:hAnsi="Arial"/>
          <w:color w:val="263A43"/>
          <w:sz w:val="20"/>
        </w:rPr>
        <w:t>, sin que ello impida formular ahora la reclamación.</w:t>
      </w:r>
    </w:p>
    <w:p>
      <w:pPr>
        <w:pStyle w:val="Heading2"/>
      </w:pPr>
      <w:r>
        <w:t>SOLICITA</w:t>
      </w:r>
    </w:p>
    <w:p>
      <w:pPr>
        <w:jc w:val="both"/>
      </w:pPr>
      <w:r>
        <w:rPr>
          <w:rFonts w:ascii="Arial" w:hAnsi="Arial"/>
          <w:color w:val="263A43"/>
          <w:sz w:val="20"/>
        </w:rPr>
        <w:t>Primero. Que admita la solicitud por el supuesto indicado, asigne expediente y confirme la recepción y el canal de seguimiento.</w:t>
      </w:r>
    </w:p>
    <w:p>
      <w:pPr>
        <w:jc w:val="both"/>
      </w:pPr>
      <w:r>
        <w:rPr>
          <w:rFonts w:ascii="Arial" w:hAnsi="Arial"/>
          <w:color w:val="263A43"/>
          <w:sz w:val="20"/>
        </w:rPr>
        <w:t>Segundo. Que practique las comprobaciones de competencia, cobertura, responsabilidad y valoración, indicando cualquier documentación necesaria que no obre en poder de esta parte.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Tercero. Que abone la indemnización legalmente procedente por los conceptos acreditados y emita oferta o respuesta motivada conforme al régimen aplicable. Importe actualmente cuantificado: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euros; conceptos pendientes de determinar: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 Se solicita, cuando corresponda, pago a cuenta sin renuncia al resto.</w:t>
      </w:r>
    </w:p>
    <w:p>
      <w:pPr>
        <w:jc w:val="both"/>
      </w:pPr>
      <w:r>
        <w:rPr>
          <w:rFonts w:ascii="Arial" w:hAnsi="Arial"/>
          <w:color w:val="263A43"/>
          <w:sz w:val="20"/>
        </w:rPr>
        <w:t>Cuarto. Si considera que no le corresponde intervenir o aplica una limitación, que comunique de forma motivada el fundamento, el alcance de la decisión y, si es conocido, el organismo o entidad al que deba dirigirse la reclamación.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Cuenta para pagos, previa comprobación de titularidad: </w:t>
      </w:r>
      <w:r>
        <w:rPr>
          <w:rFonts w:ascii="Arial" w:hAnsi="Arial"/>
          <w:b/>
          <w:color w:val="397CDD"/>
          <w:sz w:val="20"/>
          <w:shd w:fill="E8F0FB"/>
        </w:rPr>
        <w:t>[IBAN Y TITULAR]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. Firma: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Anexos: </w:t>
      </w:r>
      <w:r>
        <w:rPr>
          <w:rFonts w:ascii="Arial" w:hAnsi="Arial"/>
          <w:b/>
          <w:color w:val="397CDD"/>
          <w:sz w:val="20"/>
          <w:shd w:fill="E8F0FB"/>
        </w:rPr>
        <w:t>[SOLICITUD OFICIAL SI PROCEDE]</w:t>
      </w:r>
      <w:r>
        <w:rPr>
          <w:rFonts w:ascii="Arial" w:hAnsi="Arial"/>
          <w:color w:val="263A43"/>
          <w:sz w:val="20"/>
        </w:rPr>
        <w:t xml:space="preserve">, </w:t>
      </w:r>
      <w:r>
        <w:rPr>
          <w:rFonts w:ascii="Arial" w:hAnsi="Arial"/>
          <w:b/>
          <w:color w:val="397CDD"/>
          <w:sz w:val="20"/>
          <w:shd w:fill="E8F0FB"/>
        </w:rPr>
        <w:t>[ATESTADO]</w:t>
      </w:r>
      <w:r>
        <w:rPr>
          <w:rFonts w:ascii="Arial" w:hAnsi="Arial"/>
          <w:color w:val="263A43"/>
          <w:sz w:val="20"/>
        </w:rPr>
        <w:t xml:space="preserve">, </w:t>
      </w:r>
      <w:r>
        <w:rPr>
          <w:rFonts w:ascii="Arial" w:hAnsi="Arial"/>
          <w:b/>
          <w:color w:val="397CDD"/>
          <w:sz w:val="20"/>
          <w:shd w:fill="E8F0FB"/>
        </w:rPr>
        <w:t>[COBERTURA]</w:t>
      </w:r>
      <w:r>
        <w:rPr>
          <w:rFonts w:ascii="Arial" w:hAnsi="Arial"/>
          <w:color w:val="263A43"/>
          <w:sz w:val="20"/>
        </w:rPr>
        <w:t xml:space="preserve">, </w:t>
      </w:r>
      <w:r>
        <w:rPr>
          <w:rFonts w:ascii="Arial" w:hAnsi="Arial"/>
          <w:b/>
          <w:color w:val="397CDD"/>
          <w:sz w:val="20"/>
          <w:shd w:fill="E8F0FB"/>
        </w:rPr>
        <w:t>[INFORMES]</w:t>
      </w:r>
      <w:r>
        <w:rPr>
          <w:rFonts w:ascii="Arial" w:hAnsi="Arial"/>
          <w:color w:val="263A43"/>
          <w:sz w:val="20"/>
        </w:rPr>
        <w:t xml:space="preserve">, </w:t>
      </w:r>
      <w:r>
        <w:rPr>
          <w:rFonts w:ascii="Arial" w:hAnsi="Arial"/>
          <w:b/>
          <w:color w:val="397CDD"/>
          <w:sz w:val="20"/>
          <w:shd w:fill="E8F0FB"/>
        </w:rPr>
        <w:t>[FACTURAS]</w:t>
      </w:r>
      <w:r>
        <w:rPr>
          <w:rFonts w:ascii="Arial" w:hAnsi="Arial"/>
          <w:color w:val="263A43"/>
          <w:sz w:val="20"/>
        </w:rPr>
        <w:t xml:space="preserve">, </w:t>
      </w:r>
      <w:r>
        <w:rPr>
          <w:rFonts w:ascii="Arial" w:hAnsi="Arial"/>
          <w:b/>
          <w:color w:val="397CDD"/>
          <w:sz w:val="20"/>
          <w:shd w:fill="E8F0FB"/>
        </w:rPr>
        <w:t>[REPRESENTACIÓN]</w:t>
      </w:r>
      <w:r>
        <w:rPr>
          <w:rFonts w:ascii="Arial" w:hAnsi="Arial"/>
          <w:color w:val="263A43"/>
          <w:sz w:val="20"/>
        </w:rPr>
        <w:t xml:space="preserve">, </w:t>
      </w:r>
      <w:r>
        <w:rPr>
          <w:rFonts w:ascii="Arial" w:hAnsi="Arial"/>
          <w:b/>
          <w:color w:val="397CDD"/>
          <w:sz w:val="20"/>
          <w:shd w:fill="E8F0FB"/>
        </w:rPr>
        <w:t>[TITULARIDAD BANCARIA]</w:t>
      </w:r>
      <w:r>
        <w:rPr>
          <w:rFonts w:ascii="Arial" w:hAnsi="Arial"/>
          <w:color w:val="263A43"/>
          <w:sz w:val="20"/>
        </w:rPr>
        <w:t>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pStyle w:val="Heading2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Presentar una exposición y reclamación anexa al trámite del Consorcio, identificando el supuesto de cobertura y los daños.</w:t>
      </w:r>
    </w:p>
    <w:p>
      <w:pPr>
        <w:pStyle w:val="Heading2"/>
      </w:pPr>
      <w:r>
        <w:t>Cuándo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Existe indicio documentado de un supuesto atribuido legalmente al CCS y se conoce o puede investigar su competencia.</w:t>
      </w:r>
    </w:p>
    <w:p>
      <w:pPr>
        <w:pStyle w:val="Heading2"/>
      </w:pPr>
      <w:r>
        <w:t>Cuándo no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Mera discrepancia con una oferta de una aseguradora solvente; daños materiales de vehículo desconocido sin el presupuesto legal; otras coberturas del CCS no automovilísticas.</w:t>
      </w:r>
    </w:p>
    <w:p>
      <w:pPr>
        <w:pStyle w:val="Heading2"/>
      </w:pPr>
      <w:r>
        <w:t>Plazos</w:t>
      </w:r>
    </w:p>
    <w:p>
      <w:pPr>
        <w:jc w:val="both"/>
      </w:pPr>
      <w:r>
        <w:rPr>
          <w:rFonts w:ascii="Arial" w:hAnsi="Arial"/>
          <w:color w:val="263A43"/>
          <w:sz w:val="20"/>
        </w:rPr>
        <w:t>Reclamar cuanto antes y controlar prescripción. El régimen de oferta/respuesta del art. 7 se aplica al CCS en sus funciones; no esperar a reunir todos los documentos si peligra el plazo.</w:t>
      </w:r>
    </w:p>
    <w:p>
      <w:pPr>
        <w:pStyle w:val="Heading2"/>
      </w:pPr>
      <w:r>
        <w:t>Dónde y cómo presentarlo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Solicitud de indemnización de automóviles por el cauce del CCS correspondiente, adjuntando este escrito y los documentos/formularios que exija.</w:t>
      </w:r>
    </w:p>
    <w:p>
      <w:pPr>
        <w:pStyle w:val="Heading2"/>
      </w:pPr>
      <w:r>
        <w:t>Intervención y revisión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recomendada y obligatoria por política de seguridad en insolvencia, siniestro transfronterizo, robo discutido o controversia de cobertura.</w:t>
      </w:r>
    </w:p>
    <w:p>
      <w:pPr>
        <w:pStyle w:val="Heading2"/>
      </w:pPr>
      <w:r>
        <w:t>Documentación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Atestado; identificación y cobertura investigada; informes médicos; daños y facturas; DNI y representación; cuenta bancaria acreditada.</w:t>
      </w:r>
    </w:p>
    <w:p>
      <w:pPr>
        <w:pStyle w:val="Heading2"/>
      </w:pPr>
      <w:r>
        <w:t>Auditoría de seguridad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No convierte al CCS en pagador universal. Distingue vehículo desconocido, sin seguro, robado y otros supuestos; advierte limitaciones y cauce oficial.</w:t>
      </w:r>
    </w:p>
    <w:p>
      <w:pPr>
        <w:pStyle w:val="Heading2"/>
      </w:pPr>
      <w:r>
        <w:t>Advertencias específicas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Revisar la fecha del siniestro y el régimen transitorio de la Ley 5/2025. La revisión no significa aplicar retroactivamente todo el baremo actual. La reclamación del art. 7 no exige cuantificación; debe dirigirse al obligado correcto. Su recepción y la notificación fehaciente de oferta/respuesta son relevantes para prescripción. El art. 7.8 permite acudir a MASC o a la vía jurisdiccional en sus términos; no se impone aquí un segundo MASC universal.</w:t>
      </w:r>
    </w:p>
    <w:p>
      <w:pPr>
        <w:pStyle w:val="Heading2"/>
      </w:pPr>
      <w:r>
        <w:t>Cumplimentación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Sustituya todos los campos entre corchetes por datos comprobados. Repita filas o registros de los anexos cuando sea necesario. Conserve una sola alternativa cuando se indique. Elimine controles internos, instrucciones y guía antes de enviar; revise cifras, plazos, representación, destinatario y firmas. No antedate ni afirme pagos, acuerdos o notificaciones inexistentes.</w:t>
      </w:r>
    </w:p>
    <w:p>
      <w:pPr>
        <w:pStyle w:val="Heading2"/>
      </w:pPr>
      <w:r>
        <w:t>Campos editables</w:t>
      </w:r>
    </w:p>
    <w:p>
      <w:pPr>
        <w:jc w:val="both"/>
      </w:pPr>
      <w:r>
        <w:rPr>
          <w:rFonts w:ascii="Arial" w:hAnsi="Arial"/>
          <w:color w:val="263A43"/>
          <w:sz w:val="20"/>
        </w:rPr>
        <w:t>-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NOMBRE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PERJUDICADO / REPRESENTANTE ACREDITADO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HORA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LUGAR Y PAÍS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RELATO ORDENADO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VEHÍCULOS Y PERSONAS CONOCIDOS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OCUPANTE / PEATÓN / CICLISTA / CONDUCTOR NO RESPONSABLE EXCLUSIVO / TITULAR DEL BIEN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VEHÍCULO DESCONOCIDO / VEHÍCULO SIN SEGURO / VEHÍCULO ROBADO / VEHÍCULO ASEGURADO POR EL CCS / OTRO SUPUESTO LEGAL CONCRETO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HECHOS Y DOCUMENTOS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CONSULTA, RESPUESTA Y FECHAS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CUERPO, NÚMERO Y UNIDAD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TESTIGOS, IMÁGENES U OTROS INDICIOS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DESCRIPCIÓN DOCUMENTADA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BIENES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FALLECIMIENTO / INCAPACIDAD PERMANENTE / INCAPACIDAD TEMPORAL CON ESTANCIA HOSPITALARIA SUPERIOR A SIETE DÍAS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NINGUNA / IMPORTE, PAGADOR Y CONCEPTO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EXTREMO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IBAN Y TITULAR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LOCALIDAD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SOLICITUD OFICIAL SI PROCEDE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ATESTADO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COBERTURA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INFORMES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FACTURAS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REPRESENTACIÓN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TITULARIDAD BANCARIA</w:t>
      </w:r>
    </w:p>
    <w:p>
      <w:pPr>
        <w:pStyle w:val="Heading2"/>
      </w:pPr>
      <w:r>
        <w:t>Fuentes oficiales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RDL 8/2004, responsabilidad civil y seguro en la circulación de vehículos a motor — https://www.boe.es/buscar/act.php?id=BOE-A-2004-18911: arts. 7 y 11.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5/2025, de 24 de julio: reforma del seguro de circulación y del sistema de valoración — https://www.boe.es/eli/es/l/2025/07/24/5/con: reforma de arts. 7 y 11 y régimen de insolvencia.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Consorcio de Compensación de Seguros: solicitud de indemnización de automóviles — https://www.consorseguros.es/ambitos-de-actividad/seguros-de-automoviles/solicitud-de-indemnizacion: trámite y documentación por supuesto.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Consorcio: daños causados por vehículo desconocido — https://www.consorseguros.es/ambitos-de-actividad/seguros-de-automoviles/informacion-en-caso-de-siniestros/vehiculo-desconocido: límites en caso de vehículo desconocido.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normativa documental: 13 de septiembre de 2026. Comprueba la normativa, el procedimiento y los datos del caso antes de utilizarlo. Plantilla general: completar, contrastar documentos y eliminar las alternativas no aplicables. No garantiza un resultado ni sustituye actuaciones profesionales o formularios obligatorios.</w:t>
      </w:r>
    </w:p>
    <w:p>
      <w:pPr>
        <w:jc w:val="both"/>
      </w:pPr>
      <w:r>
        <w:rPr>
          <w:rFonts w:ascii="Arial" w:hAnsi="Arial"/>
          <w:color w:val="263A43"/>
          <w:sz w:val="20"/>
        </w:rPr>
        <w:t>El contraste se ha efectuado sobre las fuentes oficiales identificadas, no sobre todos los regímenes territoriales, convenios privados, bases de convocatoria, estatutos o jurisprudencia posible. Las versiones consolidadas facilitan la consulta pero debe comprobarse la publicación oficial y la vigencia temporal del precepto aplicable. No se ha efectuado una auditoría de duplicidades del catálogo actualmente publicado en la web.</w:t>
      </w:r>
    </w:p>
    <w:p>
      <w:pPr>
        <w:jc w:val="both"/>
      </w:pPr>
      <w:r>
        <w:rPr>
          <w:rFonts w:ascii="Arial" w:hAnsi="Arial"/>
          <w:color w:val="263A43"/>
          <w:sz w:val="20"/>
        </w:rPr>
        <w:t>Incidencia de verificación: la página consolidada completa del RDL 8/2004 excedió el límite de lectura o devolvió error. Se contrastó la reforma oficial Ley 5/2025, la actualización de 2026 y las fuentes operativas del Consorcio. Antes de publicar o usar los modelos de tráfico, completar la comprobación del texto consolidado íntegro y del régimen temporal del siniestro.</w:t>
      </w:r>
    </w:p>
    <w:p>
      <w:pPr>
        <w:pStyle w:val="Heading1"/>
      </w:pPr>
      <w:r>
        <w:t>Fuentes oficiales verificadas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