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60"/>
        <w:jc w:val="center"/>
      </w:pPr>
      <w:r>
        <w:rPr>
          <w:rFonts w:ascii="Arial" w:hAnsi="Arial"/>
          <w:b/>
          <w:color w:val="397CDD"/>
          <w:sz w:val="16"/>
        </w:rPr>
        <w:t>FAMILIA</w:t>
      </w:r>
    </w:p>
    <w:p>
      <w:pPr>
        <w:pStyle w:val="Title"/>
        <w:jc w:val="center"/>
      </w:pPr>
      <w:r>
        <w:rPr>
          <w:rFonts w:ascii="Georgia" w:hAnsi="Georgia"/>
          <w:b/>
          <w:color w:val="102E3C"/>
          <w:sz w:val="42"/>
        </w:rPr>
        <w:t>Propuesta anual de calendario de estancias y vacaciones</w:t>
      </w:r>
    </w:p>
    <w:p>
      <w:pPr>
        <w:widowControl/>
        <w:spacing w:after="60"/>
        <w:jc w:val="center"/>
      </w:pPr>
      <w:r>
        <w:rPr>
          <w:rFonts w:ascii="Arial" w:hAnsi="Arial"/>
          <w:color w:val="68777D"/>
          <w:sz w:val="20"/>
        </w:rPr>
        <w:t>Concretar fechas y logística del régimen vigente para un año, sin sustituir una modificación de medidas.</w:t>
      </w:r>
    </w:p>
    <w:p>
      <w:pPr>
        <w:pStyle w:val="Heading1"/>
        <w:jc w:val="center"/>
      </w:pPr>
      <w:r>
        <w:t>MODELO EDITABLE</w:t>
      </w:r>
    </w:p>
    <w:p>
      <w:pPr>
        <w:pStyle w:val="Heading2"/>
        <w:keepNext/>
        <w:spacing w:before="120" w:after="60"/>
      </w:pPr>
      <w:r>
        <w:t>PROPUESTA DE CALENDARIO DE ESTANCIAS Y VACACIONES DEL AÑO [AÑO]</w:t>
      </w:r>
    </w:p>
    <w:p>
      <w:pPr>
        <w:widowControl/>
        <w:spacing w:after="60"/>
        <w:jc w:val="left"/>
      </w:pPr>
      <w:r>
        <w:rPr>
          <w:rFonts w:ascii="Arial" w:hAnsi="Arial"/>
          <w:color w:val="263A43"/>
          <w:sz w:val="20"/>
        </w:rPr>
        <w:t xml:space="preserve">Progenitor A: </w:t>
      </w:r>
      <w:r>
        <w:rPr>
          <w:rFonts w:ascii="Arial" w:hAnsi="Arial"/>
          <w:b/>
          <w:color w:val="397CDD"/>
          <w:sz w:val="20"/>
          <w:shd w:fill="E8F0FB"/>
        </w:rPr>
        <w:t>[NOMBRE]</w:t>
      </w:r>
      <w:r>
        <w:rPr>
          <w:rFonts w:ascii="Arial" w:hAnsi="Arial"/>
          <w:color w:val="263A43"/>
          <w:sz w:val="20"/>
        </w:rPr>
        <w:t xml:space="preserve">. Progenitor B: </w:t>
      </w:r>
      <w:r>
        <w:rPr>
          <w:rFonts w:ascii="Arial" w:hAnsi="Arial"/>
          <w:b/>
          <w:color w:val="397CDD"/>
          <w:sz w:val="20"/>
          <w:shd w:fill="E8F0FB"/>
        </w:rPr>
        <w:t>[NOMBRE]</w:t>
      </w:r>
      <w:r>
        <w:rPr>
          <w:rFonts w:ascii="Arial" w:hAnsi="Arial"/>
          <w:color w:val="263A43"/>
          <w:sz w:val="20"/>
        </w:rPr>
        <w:t xml:space="preserve">. Menores: </w:t>
      </w:r>
      <w:r>
        <w:rPr>
          <w:rFonts w:ascii="Arial" w:hAnsi="Arial"/>
          <w:b/>
          <w:color w:val="397CDD"/>
          <w:sz w:val="20"/>
          <w:shd w:fill="E8F0FB"/>
        </w:rPr>
        <w:t>[IDENTIFICACIÓN MÍNIMA]</w:t>
      </w:r>
      <w:r>
        <w:rPr>
          <w:rFonts w:ascii="Arial" w:hAnsi="Arial"/>
          <w:color w:val="263A43"/>
          <w:sz w:val="20"/>
        </w:rPr>
        <w:t>.</w:t>
      </w:r>
    </w:p>
    <w:p>
      <w:pPr>
        <w:widowControl/>
        <w:spacing w:after="60"/>
        <w:jc w:val="left"/>
      </w:pPr>
      <w:r>
        <w:rPr>
          <w:rFonts w:ascii="Arial" w:hAnsi="Arial"/>
          <w:color w:val="263A43"/>
          <w:sz w:val="20"/>
        </w:rPr>
        <w:t xml:space="preserve">Título aplicable: </w:t>
      </w:r>
      <w:r>
        <w:rPr>
          <w:rFonts w:ascii="Arial" w:hAnsi="Arial"/>
          <w:b/>
          <w:color w:val="397CDD"/>
          <w:sz w:val="20"/>
          <w:shd w:fill="E8F0FB"/>
        </w:rPr>
        <w:t>[RESOLUCIÓN O CONVENIO, FECHA Y PROCEDIMIENTO]</w:t>
      </w:r>
      <w:r>
        <w:rPr>
          <w:rFonts w:ascii="Arial" w:hAnsi="Arial"/>
          <w:color w:val="263A43"/>
          <w:sz w:val="20"/>
        </w:rPr>
        <w:t xml:space="preserve">. Centro y calendario escolar: </w:t>
      </w:r>
      <w:r>
        <w:rPr>
          <w:rFonts w:ascii="Arial" w:hAnsi="Arial"/>
          <w:b/>
          <w:color w:val="397CDD"/>
          <w:sz w:val="20"/>
          <w:shd w:fill="E8F0FB"/>
        </w:rPr>
        <w:t>[IDENTIFICACIÓN Y FUENTE]</w:t>
      </w:r>
      <w:r>
        <w:rPr>
          <w:rFonts w:ascii="Arial" w:hAnsi="Arial"/>
          <w:color w:val="263A43"/>
          <w:sz w:val="20"/>
        </w:rPr>
        <w:t>.</w:t>
      </w:r>
    </w:p>
    <w:p>
      <w:pPr>
        <w:pStyle w:val="Heading2"/>
        <w:keepNext/>
        <w:spacing w:before="120" w:after="60"/>
      </w:pPr>
      <w:r>
        <w:t>BASES DE LA PROPUESTA</w:t>
      </w:r>
    </w:p>
    <w:p>
      <w:pPr>
        <w:widowControl/>
        <w:spacing w:after="60"/>
        <w:jc w:val="left"/>
      </w:pPr>
      <w:r>
        <w:rPr>
          <w:rFonts w:ascii="Arial" w:hAnsi="Arial"/>
          <w:color w:val="263A43"/>
          <w:sz w:val="20"/>
        </w:rPr>
        <w:t xml:space="preserve">Primera. Este calendario concreta las medidas vigentes para el período </w:t>
      </w:r>
      <w:r>
        <w:rPr>
          <w:rFonts w:ascii="Arial" w:hAnsi="Arial"/>
          <w:b/>
          <w:color w:val="397CDD"/>
          <w:sz w:val="20"/>
          <w:shd w:fill="E8F0FB"/>
        </w:rPr>
        <w:t>[FECHA INICIAL Y FINAL]</w:t>
      </w:r>
      <w:r>
        <w:rPr>
          <w:rFonts w:ascii="Arial" w:hAnsi="Arial"/>
          <w:color w:val="263A43"/>
          <w:sz w:val="20"/>
        </w:rPr>
        <w:t>. En caso de error de transcripción, omisión o desacuerdo, prevalecerá el título, sin perjuicio de los acuerdos puntuales lícitos expresamente documentados.</w:t>
      </w:r>
    </w:p>
    <w:p>
      <w:pPr>
        <w:widowControl/>
        <w:spacing w:after="60"/>
        <w:jc w:val="left"/>
      </w:pPr>
      <w:r>
        <w:rPr>
          <w:rFonts w:ascii="Arial" w:hAnsi="Arial"/>
          <w:color w:val="263A43"/>
          <w:sz w:val="20"/>
        </w:rPr>
        <w:t xml:space="preserve">Segunda. La regla de elección de vacaciones en este año corresponde a </w:t>
      </w:r>
      <w:r>
        <w:rPr>
          <w:rFonts w:ascii="Arial" w:hAnsi="Arial"/>
          <w:b/>
          <w:color w:val="397CDD"/>
          <w:sz w:val="20"/>
          <w:shd w:fill="E8F0FB"/>
        </w:rPr>
        <w:t>[PROGENITOR]</w:t>
      </w:r>
      <w:r>
        <w:rPr>
          <w:rFonts w:ascii="Arial" w:hAnsi="Arial"/>
          <w:color w:val="263A43"/>
          <w:sz w:val="20"/>
        </w:rPr>
        <w:t xml:space="preserve">, según </w:t>
      </w:r>
      <w:r>
        <w:rPr>
          <w:rFonts w:ascii="Arial" w:hAnsi="Arial"/>
          <w:b/>
          <w:color w:val="397CDD"/>
          <w:sz w:val="20"/>
          <w:shd w:fill="E8F0FB"/>
        </w:rPr>
        <w:t>[CLÁUSULA]</w:t>
      </w:r>
      <w:r>
        <w:rPr>
          <w:rFonts w:ascii="Arial" w:hAnsi="Arial"/>
          <w:color w:val="263A43"/>
          <w:sz w:val="20"/>
        </w:rPr>
        <w:t xml:space="preserve">. La elección se comunicó o debe comunicarse el </w:t>
      </w:r>
      <w:r>
        <w:rPr>
          <w:rFonts w:ascii="Arial" w:hAnsi="Arial"/>
          <w:b/>
          <w:color w:val="397CDD"/>
          <w:sz w:val="20"/>
          <w:shd w:fill="E8F0FB"/>
        </w:rPr>
        <w:t>[FECHA]</w:t>
      </w:r>
      <w:r>
        <w:rPr>
          <w:rFonts w:ascii="Arial" w:hAnsi="Arial"/>
          <w:color w:val="263A43"/>
          <w:sz w:val="20"/>
        </w:rPr>
        <w:t xml:space="preserve">, por </w:t>
      </w:r>
      <w:r>
        <w:rPr>
          <w:rFonts w:ascii="Arial" w:hAnsi="Arial"/>
          <w:b/>
          <w:color w:val="397CDD"/>
          <w:sz w:val="20"/>
          <w:shd w:fill="E8F0FB"/>
        </w:rPr>
        <w:t>[CANAL]</w:t>
      </w:r>
      <w:r>
        <w:rPr>
          <w:rFonts w:ascii="Arial" w:hAnsi="Arial"/>
          <w:color w:val="263A43"/>
          <w:sz w:val="20"/>
        </w:rPr>
        <w:t xml:space="preserve">. La preferencia entre vacaciones, fines de semana, puentes y días especiales será la establecida en </w:t>
      </w:r>
      <w:r>
        <w:rPr>
          <w:rFonts w:ascii="Arial" w:hAnsi="Arial"/>
          <w:b/>
          <w:color w:val="397CDD"/>
          <w:sz w:val="20"/>
          <w:shd w:fill="E8F0FB"/>
        </w:rPr>
        <w:t>[CLÁUSULA]</w:t>
      </w:r>
      <w:r>
        <w:rPr>
          <w:rFonts w:ascii="Arial" w:hAnsi="Arial"/>
          <w:color w:val="263A43"/>
          <w:sz w:val="20"/>
        </w:rPr>
        <w:t>, sin introducir una prioridad distinta.</w:t>
      </w:r>
    </w:p>
    <w:p>
      <w:pPr>
        <w:pStyle w:val="Heading2"/>
        <w:keepNext/>
        <w:spacing w:before="120" w:after="60"/>
      </w:pPr>
      <w:r>
        <w:t>ESTANCIAS ORDINARIAS</w:t>
      </w:r>
    </w:p>
    <w:p>
      <w:pPr>
        <w:widowControl/>
        <w:spacing w:after="60"/>
        <w:jc w:val="left"/>
      </w:pPr>
      <w:r>
        <w:rPr>
          <w:rFonts w:ascii="Arial" w:hAnsi="Arial"/>
          <w:color w:val="263A43"/>
          <w:sz w:val="20"/>
        </w:rPr>
        <w:t xml:space="preserve">Período lectivo: </w:t>
      </w:r>
      <w:r>
        <w:rPr>
          <w:rFonts w:ascii="Arial" w:hAnsi="Arial"/>
          <w:b/>
          <w:color w:val="397CDD"/>
          <w:sz w:val="20"/>
          <w:shd w:fill="E8F0FB"/>
        </w:rPr>
        <w:t>[FECHAS]</w:t>
      </w:r>
      <w:r>
        <w:rPr>
          <w:rFonts w:ascii="Arial" w:hAnsi="Arial"/>
          <w:color w:val="263A43"/>
          <w:sz w:val="20"/>
        </w:rPr>
        <w:t xml:space="preserve">. Fines de semana de A: </w:t>
      </w:r>
      <w:r>
        <w:rPr>
          <w:rFonts w:ascii="Arial" w:hAnsi="Arial"/>
          <w:b/>
          <w:color w:val="397CDD"/>
          <w:sz w:val="20"/>
          <w:shd w:fill="E8F0FB"/>
        </w:rPr>
        <w:t>[FECHAS CONCRETAS O SECUENCIA CON ANCLA INICIAL INEQUÍVOCA]</w:t>
      </w:r>
      <w:r>
        <w:rPr>
          <w:rFonts w:ascii="Arial" w:hAnsi="Arial"/>
          <w:color w:val="263A43"/>
          <w:sz w:val="20"/>
        </w:rPr>
        <w:t xml:space="preserve">. Fines de semana de B: </w:t>
      </w:r>
      <w:r>
        <w:rPr>
          <w:rFonts w:ascii="Arial" w:hAnsi="Arial"/>
          <w:b/>
          <w:color w:val="397CDD"/>
          <w:sz w:val="20"/>
          <w:shd w:fill="E8F0FB"/>
        </w:rPr>
        <w:t>[FECHAS O SECUENCIA]</w:t>
      </w:r>
      <w:r>
        <w:rPr>
          <w:rFonts w:ascii="Arial" w:hAnsi="Arial"/>
          <w:color w:val="263A43"/>
          <w:sz w:val="20"/>
        </w:rPr>
        <w:t xml:space="preserve">. Inicio y fin: </w:t>
      </w:r>
      <w:r>
        <w:rPr>
          <w:rFonts w:ascii="Arial" w:hAnsi="Arial"/>
          <w:b/>
          <w:color w:val="397CDD"/>
          <w:sz w:val="20"/>
          <w:shd w:fill="E8F0FB"/>
        </w:rPr>
        <w:t>[DÍA, HORA Y LUGAR]</w:t>
      </w:r>
      <w:r>
        <w:rPr>
          <w:rFonts w:ascii="Arial" w:hAnsi="Arial"/>
          <w:color w:val="263A43"/>
          <w:sz w:val="20"/>
        </w:rPr>
        <w:t>.</w:t>
      </w:r>
    </w:p>
    <w:p>
      <w:pPr>
        <w:widowControl/>
        <w:spacing w:after="60"/>
        <w:jc w:val="left"/>
      </w:pPr>
      <w:r>
        <w:rPr>
          <w:rFonts w:ascii="Arial" w:hAnsi="Arial"/>
          <w:color w:val="263A43"/>
          <w:sz w:val="20"/>
        </w:rPr>
        <w:t xml:space="preserve">Estancias intersemanales: </w:t>
      </w:r>
      <w:r>
        <w:rPr>
          <w:rFonts w:ascii="Arial" w:hAnsi="Arial"/>
          <w:b/>
          <w:color w:val="397CDD"/>
          <w:sz w:val="20"/>
          <w:shd w:fill="E8F0FB"/>
        </w:rPr>
        <w:t>[DÍAS, HORAS, CON O SIN PERNOCTA]</w:t>
      </w:r>
      <w:r>
        <w:rPr>
          <w:rFonts w:ascii="Arial" w:hAnsi="Arial"/>
          <w:color w:val="263A43"/>
          <w:sz w:val="20"/>
        </w:rPr>
        <w:t xml:space="preserve">. Responsable de recogida: </w:t>
      </w:r>
      <w:r>
        <w:rPr>
          <w:rFonts w:ascii="Arial" w:hAnsi="Arial"/>
          <w:b/>
          <w:color w:val="397CDD"/>
          <w:sz w:val="20"/>
          <w:shd w:fill="E8F0FB"/>
        </w:rPr>
        <w:t>[ ]</w:t>
      </w:r>
      <w:r>
        <w:rPr>
          <w:rFonts w:ascii="Arial" w:hAnsi="Arial"/>
          <w:color w:val="263A43"/>
          <w:sz w:val="20"/>
        </w:rPr>
        <w:t xml:space="preserve">. Responsable de devolución: </w:t>
      </w:r>
      <w:r>
        <w:rPr>
          <w:rFonts w:ascii="Arial" w:hAnsi="Arial"/>
          <w:b/>
          <w:color w:val="397CDD"/>
          <w:sz w:val="20"/>
          <w:shd w:fill="E8F0FB"/>
        </w:rPr>
        <w:t>[ ]</w:t>
      </w:r>
      <w:r>
        <w:rPr>
          <w:rFonts w:ascii="Arial" w:hAnsi="Arial"/>
          <w:color w:val="263A43"/>
          <w:sz w:val="20"/>
        </w:rPr>
        <w:t xml:space="preserve">. Regla si no hay clase: </w:t>
      </w:r>
      <w:r>
        <w:rPr>
          <w:rFonts w:ascii="Arial" w:hAnsi="Arial"/>
          <w:b/>
          <w:color w:val="397CDD"/>
          <w:sz w:val="20"/>
          <w:shd w:fill="E8F0FB"/>
        </w:rPr>
        <w:t>[LA PREVISTA EN EL TÍTULO]</w:t>
      </w:r>
      <w:r>
        <w:rPr>
          <w:rFonts w:ascii="Arial" w:hAnsi="Arial"/>
          <w:color w:val="263A43"/>
          <w:sz w:val="20"/>
        </w:rPr>
        <w:t>.</w:t>
      </w:r>
    </w:p>
    <w:p>
      <w:pPr>
        <w:pStyle w:val="Heading2"/>
        <w:keepNext/>
        <w:spacing w:before="120" w:after="60"/>
      </w:pPr>
      <w:r>
        <w:t>VACACIONES Y FECHAS ESPECIALES</w:t>
      </w:r>
    </w:p>
    <w:p>
      <w:pPr>
        <w:widowControl/>
        <w:spacing w:after="60"/>
        <w:jc w:val="left"/>
      </w:pPr>
      <w:r>
        <w:rPr>
          <w:rFonts w:ascii="Arial" w:hAnsi="Arial"/>
          <w:color w:val="263A43"/>
          <w:sz w:val="20"/>
        </w:rPr>
        <w:t xml:space="preserve">Navidad. Primer tramo: desde </w:t>
      </w:r>
      <w:r>
        <w:rPr>
          <w:rFonts w:ascii="Arial" w:hAnsi="Arial"/>
          <w:b/>
          <w:color w:val="397CDD"/>
          <w:sz w:val="20"/>
          <w:shd w:fill="E8F0FB"/>
        </w:rPr>
        <w:t>[FECHA Y HORA]</w:t>
      </w:r>
      <w:r>
        <w:rPr>
          <w:rFonts w:ascii="Arial" w:hAnsi="Arial"/>
          <w:color w:val="263A43"/>
          <w:sz w:val="20"/>
        </w:rPr>
        <w:t xml:space="preserve"> hasta </w:t>
      </w:r>
      <w:r>
        <w:rPr>
          <w:rFonts w:ascii="Arial" w:hAnsi="Arial"/>
          <w:b/>
          <w:color w:val="397CDD"/>
          <w:sz w:val="20"/>
          <w:shd w:fill="E8F0FB"/>
        </w:rPr>
        <w:t>[FECHA Y HORA]</w:t>
      </w:r>
      <w:r>
        <w:rPr>
          <w:rFonts w:ascii="Arial" w:hAnsi="Arial"/>
          <w:color w:val="263A43"/>
          <w:sz w:val="20"/>
        </w:rPr>
        <w:t xml:space="preserve">, con </w:t>
      </w:r>
      <w:r>
        <w:rPr>
          <w:rFonts w:ascii="Arial" w:hAnsi="Arial"/>
          <w:b/>
          <w:color w:val="397CDD"/>
          <w:sz w:val="20"/>
          <w:shd w:fill="E8F0FB"/>
        </w:rPr>
        <w:t>[A/B]</w:t>
      </w:r>
      <w:r>
        <w:rPr>
          <w:rFonts w:ascii="Arial" w:hAnsi="Arial"/>
          <w:color w:val="263A43"/>
          <w:sz w:val="20"/>
        </w:rPr>
        <w:t xml:space="preserve">. Segundo tramo: desde </w:t>
      </w:r>
      <w:r>
        <w:rPr>
          <w:rFonts w:ascii="Arial" w:hAnsi="Arial"/>
          <w:b/>
          <w:color w:val="397CDD"/>
          <w:sz w:val="20"/>
          <w:shd w:fill="E8F0FB"/>
        </w:rPr>
        <w:t>[FECHA Y HORA]</w:t>
      </w:r>
      <w:r>
        <w:rPr>
          <w:rFonts w:ascii="Arial" w:hAnsi="Arial"/>
          <w:color w:val="263A43"/>
          <w:sz w:val="20"/>
        </w:rPr>
        <w:t xml:space="preserve"> hasta </w:t>
      </w:r>
      <w:r>
        <w:rPr>
          <w:rFonts w:ascii="Arial" w:hAnsi="Arial"/>
          <w:b/>
          <w:color w:val="397CDD"/>
          <w:sz w:val="20"/>
          <w:shd w:fill="E8F0FB"/>
        </w:rPr>
        <w:t>[FECHA Y HORA]</w:t>
      </w:r>
      <w:r>
        <w:rPr>
          <w:rFonts w:ascii="Arial" w:hAnsi="Arial"/>
          <w:color w:val="263A43"/>
          <w:sz w:val="20"/>
        </w:rPr>
        <w:t xml:space="preserve">, con </w:t>
      </w:r>
      <w:r>
        <w:rPr>
          <w:rFonts w:ascii="Arial" w:hAnsi="Arial"/>
          <w:b/>
          <w:color w:val="397CDD"/>
          <w:sz w:val="20"/>
          <w:shd w:fill="E8F0FB"/>
        </w:rPr>
        <w:t>[A/B]</w:t>
      </w:r>
      <w:r>
        <w:rPr>
          <w:rFonts w:ascii="Arial" w:hAnsi="Arial"/>
          <w:color w:val="263A43"/>
          <w:sz w:val="20"/>
        </w:rPr>
        <w:t xml:space="preserve">. Días especiales y entregas intermedias previstos: </w:t>
      </w:r>
      <w:r>
        <w:rPr>
          <w:rFonts w:ascii="Arial" w:hAnsi="Arial"/>
          <w:b/>
          <w:color w:val="397CDD"/>
          <w:sz w:val="20"/>
          <w:shd w:fill="E8F0FB"/>
        </w:rPr>
        <w:t>[ ]</w:t>
      </w:r>
      <w:r>
        <w:rPr>
          <w:rFonts w:ascii="Arial" w:hAnsi="Arial"/>
          <w:color w:val="263A43"/>
          <w:sz w:val="20"/>
        </w:rPr>
        <w:t>.</w:t>
      </w:r>
    </w:p>
    <w:p>
      <w:pPr>
        <w:widowControl/>
        <w:spacing w:after="60"/>
        <w:jc w:val="left"/>
      </w:pPr>
      <w:r>
        <w:rPr>
          <w:rFonts w:ascii="Arial" w:hAnsi="Arial"/>
          <w:color w:val="263A43"/>
          <w:sz w:val="20"/>
        </w:rPr>
        <w:t xml:space="preserve">Semana Santa. Primer tramo: </w:t>
      </w:r>
      <w:r>
        <w:rPr>
          <w:rFonts w:ascii="Arial" w:hAnsi="Arial"/>
          <w:b/>
          <w:color w:val="397CDD"/>
          <w:sz w:val="20"/>
          <w:shd w:fill="E8F0FB"/>
        </w:rPr>
        <w:t>[INICIO Y FIN]</w:t>
      </w:r>
      <w:r>
        <w:rPr>
          <w:rFonts w:ascii="Arial" w:hAnsi="Arial"/>
          <w:color w:val="263A43"/>
          <w:sz w:val="20"/>
        </w:rPr>
        <w:t xml:space="preserve">, con </w:t>
      </w:r>
      <w:r>
        <w:rPr>
          <w:rFonts w:ascii="Arial" w:hAnsi="Arial"/>
          <w:b/>
          <w:color w:val="397CDD"/>
          <w:sz w:val="20"/>
          <w:shd w:fill="E8F0FB"/>
        </w:rPr>
        <w:t>[A/B]</w:t>
      </w:r>
      <w:r>
        <w:rPr>
          <w:rFonts w:ascii="Arial" w:hAnsi="Arial"/>
          <w:color w:val="263A43"/>
          <w:sz w:val="20"/>
        </w:rPr>
        <w:t xml:space="preserve">. Segundo tramo: </w:t>
      </w:r>
      <w:r>
        <w:rPr>
          <w:rFonts w:ascii="Arial" w:hAnsi="Arial"/>
          <w:b/>
          <w:color w:val="397CDD"/>
          <w:sz w:val="20"/>
          <w:shd w:fill="E8F0FB"/>
        </w:rPr>
        <w:t>[INICIO Y FIN]</w:t>
      </w:r>
      <w:r>
        <w:rPr>
          <w:rFonts w:ascii="Arial" w:hAnsi="Arial"/>
          <w:color w:val="263A43"/>
          <w:sz w:val="20"/>
        </w:rPr>
        <w:t xml:space="preserve">, con </w:t>
      </w:r>
      <w:r>
        <w:rPr>
          <w:rFonts w:ascii="Arial" w:hAnsi="Arial"/>
          <w:b/>
          <w:color w:val="397CDD"/>
          <w:sz w:val="20"/>
          <w:shd w:fill="E8F0FB"/>
        </w:rPr>
        <w:t>[A/B]</w:t>
      </w:r>
      <w:r>
        <w:rPr>
          <w:rFonts w:ascii="Arial" w:hAnsi="Arial"/>
          <w:color w:val="263A43"/>
          <w:sz w:val="20"/>
        </w:rPr>
        <w:t xml:space="preserve">. Lugar y responsable de los intercambios: </w:t>
      </w:r>
      <w:r>
        <w:rPr>
          <w:rFonts w:ascii="Arial" w:hAnsi="Arial"/>
          <w:b/>
          <w:color w:val="397CDD"/>
          <w:sz w:val="20"/>
          <w:shd w:fill="E8F0FB"/>
        </w:rPr>
        <w:t>[ ]</w:t>
      </w:r>
      <w:r>
        <w:rPr>
          <w:rFonts w:ascii="Arial" w:hAnsi="Arial"/>
          <w:color w:val="263A43"/>
          <w:sz w:val="20"/>
        </w:rPr>
        <w:t>.</w:t>
      </w:r>
    </w:p>
    <w:p>
      <w:pPr>
        <w:widowControl/>
        <w:spacing w:after="60"/>
        <w:jc w:val="left"/>
      </w:pPr>
      <w:r>
        <w:rPr>
          <w:rFonts w:ascii="Arial" w:hAnsi="Arial"/>
          <w:color w:val="263A43"/>
          <w:sz w:val="20"/>
        </w:rPr>
        <w:t xml:space="preserve">Verano. Tramo 1: </w:t>
      </w:r>
      <w:r>
        <w:rPr>
          <w:rFonts w:ascii="Arial" w:hAnsi="Arial"/>
          <w:b/>
          <w:color w:val="397CDD"/>
          <w:sz w:val="20"/>
          <w:shd w:fill="E8F0FB"/>
        </w:rPr>
        <w:t>[INICIO Y FIN]</w:t>
      </w:r>
      <w:r>
        <w:rPr>
          <w:rFonts w:ascii="Arial" w:hAnsi="Arial"/>
          <w:color w:val="263A43"/>
          <w:sz w:val="20"/>
        </w:rPr>
        <w:t xml:space="preserve">, con </w:t>
      </w:r>
      <w:r>
        <w:rPr>
          <w:rFonts w:ascii="Arial" w:hAnsi="Arial"/>
          <w:b/>
          <w:color w:val="397CDD"/>
          <w:sz w:val="20"/>
          <w:shd w:fill="E8F0FB"/>
        </w:rPr>
        <w:t>[A/B]</w:t>
      </w:r>
      <w:r>
        <w:rPr>
          <w:rFonts w:ascii="Arial" w:hAnsi="Arial"/>
          <w:color w:val="263A43"/>
          <w:sz w:val="20"/>
        </w:rPr>
        <w:t xml:space="preserve">. Tramo 2: </w:t>
      </w:r>
      <w:r>
        <w:rPr>
          <w:rFonts w:ascii="Arial" w:hAnsi="Arial"/>
          <w:b/>
          <w:color w:val="397CDD"/>
          <w:sz w:val="20"/>
          <w:shd w:fill="E8F0FB"/>
        </w:rPr>
        <w:t>[INICIO Y FIN]</w:t>
      </w:r>
      <w:r>
        <w:rPr>
          <w:rFonts w:ascii="Arial" w:hAnsi="Arial"/>
          <w:color w:val="263A43"/>
          <w:sz w:val="20"/>
        </w:rPr>
        <w:t xml:space="preserve">, con </w:t>
      </w:r>
      <w:r>
        <w:rPr>
          <w:rFonts w:ascii="Arial" w:hAnsi="Arial"/>
          <w:b/>
          <w:color w:val="397CDD"/>
          <w:sz w:val="20"/>
          <w:shd w:fill="E8F0FB"/>
        </w:rPr>
        <w:t>[A/B]</w:t>
      </w:r>
      <w:r>
        <w:rPr>
          <w:rFonts w:ascii="Arial" w:hAnsi="Arial"/>
          <w:color w:val="263A43"/>
          <w:sz w:val="20"/>
        </w:rPr>
        <w:t xml:space="preserve">. Tramo 3: </w:t>
      </w:r>
      <w:r>
        <w:rPr>
          <w:rFonts w:ascii="Arial" w:hAnsi="Arial"/>
          <w:b/>
          <w:color w:val="397CDD"/>
          <w:sz w:val="20"/>
          <w:shd w:fill="E8F0FB"/>
        </w:rPr>
        <w:t>[INICIO Y FIN]</w:t>
      </w:r>
      <w:r>
        <w:rPr>
          <w:rFonts w:ascii="Arial" w:hAnsi="Arial"/>
          <w:color w:val="263A43"/>
          <w:sz w:val="20"/>
        </w:rPr>
        <w:t xml:space="preserve">, con </w:t>
      </w:r>
      <w:r>
        <w:rPr>
          <w:rFonts w:ascii="Arial" w:hAnsi="Arial"/>
          <w:b/>
          <w:color w:val="397CDD"/>
          <w:sz w:val="20"/>
          <w:shd w:fill="E8F0FB"/>
        </w:rPr>
        <w:t>[A/B]</w:t>
      </w:r>
      <w:r>
        <w:rPr>
          <w:rFonts w:ascii="Arial" w:hAnsi="Arial"/>
          <w:color w:val="263A43"/>
          <w:sz w:val="20"/>
        </w:rPr>
        <w:t xml:space="preserve">. Tramo 4: </w:t>
      </w:r>
      <w:r>
        <w:rPr>
          <w:rFonts w:ascii="Arial" w:hAnsi="Arial"/>
          <w:b/>
          <w:color w:val="397CDD"/>
          <w:sz w:val="20"/>
          <w:shd w:fill="E8F0FB"/>
        </w:rPr>
        <w:t>[INICIO Y FIN]</w:t>
      </w:r>
      <w:r>
        <w:rPr>
          <w:rFonts w:ascii="Arial" w:hAnsi="Arial"/>
          <w:color w:val="263A43"/>
          <w:sz w:val="20"/>
        </w:rPr>
        <w:t xml:space="preserve">, con </w:t>
      </w:r>
      <w:r>
        <w:rPr>
          <w:rFonts w:ascii="Arial" w:hAnsi="Arial"/>
          <w:b/>
          <w:color w:val="397CDD"/>
          <w:sz w:val="20"/>
          <w:shd w:fill="E8F0FB"/>
        </w:rPr>
        <w:t>[A/B]</w:t>
      </w:r>
      <w:r>
        <w:rPr>
          <w:rFonts w:ascii="Arial" w:hAnsi="Arial"/>
          <w:color w:val="263A43"/>
          <w:sz w:val="20"/>
        </w:rPr>
        <w:t xml:space="preserve">. Otros tramos y días no lectivos: </w:t>
      </w:r>
      <w:r>
        <w:rPr>
          <w:rFonts w:ascii="Arial" w:hAnsi="Arial"/>
          <w:b/>
          <w:color w:val="397CDD"/>
          <w:sz w:val="20"/>
          <w:shd w:fill="E8F0FB"/>
        </w:rPr>
        <w:t>[ ]</w:t>
      </w:r>
      <w:r>
        <w:rPr>
          <w:rFonts w:ascii="Arial" w:hAnsi="Arial"/>
          <w:color w:val="263A43"/>
          <w:sz w:val="20"/>
        </w:rPr>
        <w:t>.</w:t>
      </w:r>
    </w:p>
    <w:p>
      <w:pPr>
        <w:widowControl/>
        <w:spacing w:after="60"/>
        <w:jc w:val="left"/>
      </w:pPr>
      <w:r>
        <w:rPr>
          <w:rFonts w:ascii="Arial" w:hAnsi="Arial"/>
          <w:color w:val="263A43"/>
          <w:sz w:val="20"/>
        </w:rPr>
        <w:t xml:space="preserve">Puentes y festivos: </w:t>
      </w:r>
      <w:r>
        <w:rPr>
          <w:rFonts w:ascii="Arial" w:hAnsi="Arial"/>
          <w:b/>
          <w:color w:val="397CDD"/>
          <w:sz w:val="20"/>
          <w:shd w:fill="E8F0FB"/>
        </w:rPr>
        <w:t>[FECHA, ASIGNACIÓN Y REGLA DEL TÍTULO]</w:t>
      </w:r>
      <w:r>
        <w:rPr>
          <w:rFonts w:ascii="Arial" w:hAnsi="Arial"/>
          <w:color w:val="263A43"/>
          <w:sz w:val="20"/>
        </w:rPr>
        <w:t xml:space="preserve">. Cumpleaños y días familiares contemplados: </w:t>
      </w:r>
      <w:r>
        <w:rPr>
          <w:rFonts w:ascii="Arial" w:hAnsi="Arial"/>
          <w:b/>
          <w:color w:val="397CDD"/>
          <w:sz w:val="20"/>
          <w:shd w:fill="E8F0FB"/>
        </w:rPr>
        <w:t>[FECHA, HORARIO Y ASIGNACIÓN]</w:t>
      </w:r>
      <w:r>
        <w:rPr>
          <w:rFonts w:ascii="Arial" w:hAnsi="Arial"/>
          <w:color w:val="263A43"/>
          <w:sz w:val="20"/>
        </w:rPr>
        <w:t xml:space="preserve">. Reanudación de la alternancia ordinaria tras cada vacación: </w:t>
      </w:r>
      <w:r>
        <w:rPr>
          <w:rFonts w:ascii="Arial" w:hAnsi="Arial"/>
          <w:b/>
          <w:color w:val="397CDD"/>
          <w:sz w:val="20"/>
          <w:shd w:fill="E8F0FB"/>
        </w:rPr>
        <w:t>[REGLA Y PRIMER FIN DE SEMANA]</w:t>
      </w:r>
      <w:r>
        <w:rPr>
          <w:rFonts w:ascii="Arial" w:hAnsi="Arial"/>
          <w:color w:val="263A43"/>
          <w:sz w:val="20"/>
        </w:rPr>
        <w:t>.</w:t>
      </w:r>
    </w:p>
    <w:p>
      <w:pPr>
        <w:pStyle w:val="Heading2"/>
        <w:keepNext/>
        <w:spacing w:before="120" w:after="60"/>
      </w:pPr>
      <w:r>
        <w:t>LOGÍSTICA Y COMUNICACIONES</w:t>
      </w:r>
    </w:p>
    <w:p>
      <w:pPr>
        <w:widowControl/>
        <w:spacing w:after="60"/>
        <w:jc w:val="left"/>
      </w:pPr>
      <w:r>
        <w:rPr>
          <w:rFonts w:ascii="Arial" w:hAnsi="Arial"/>
          <w:color w:val="263A43"/>
          <w:sz w:val="20"/>
        </w:rPr>
        <w:t xml:space="preserve">Las entregas se efectuarán en </w:t>
      </w:r>
      <w:r>
        <w:rPr>
          <w:rFonts w:ascii="Arial" w:hAnsi="Arial"/>
          <w:b/>
          <w:color w:val="397CDD"/>
          <w:sz w:val="20"/>
          <w:shd w:fill="E8F0FB"/>
        </w:rPr>
        <w:t>[LUGAR]</w:t>
      </w:r>
      <w:r>
        <w:rPr>
          <w:rFonts w:ascii="Arial" w:hAnsi="Arial"/>
          <w:color w:val="263A43"/>
          <w:sz w:val="20"/>
        </w:rPr>
        <w:t xml:space="preserve">, por </w:t>
      </w:r>
      <w:r>
        <w:rPr>
          <w:rFonts w:ascii="Arial" w:hAnsi="Arial"/>
          <w:b/>
          <w:color w:val="397CDD"/>
          <w:sz w:val="20"/>
          <w:shd w:fill="E8F0FB"/>
        </w:rPr>
        <w:t>[PERSONAS AUTORIZADAS]</w:t>
      </w:r>
      <w:r>
        <w:rPr>
          <w:rFonts w:ascii="Arial" w:hAnsi="Arial"/>
          <w:color w:val="263A43"/>
          <w:sz w:val="20"/>
        </w:rPr>
        <w:t xml:space="preserve">. Los gastos y desplazamientos se asumirán conforme a </w:t>
      </w:r>
      <w:r>
        <w:rPr>
          <w:rFonts w:ascii="Arial" w:hAnsi="Arial"/>
          <w:b/>
          <w:color w:val="397CDD"/>
          <w:sz w:val="20"/>
          <w:shd w:fill="E8F0FB"/>
        </w:rPr>
        <w:t>[CLÁUSULA]</w:t>
      </w:r>
      <w:r>
        <w:rPr>
          <w:rFonts w:ascii="Arial" w:hAnsi="Arial"/>
          <w:color w:val="263A43"/>
          <w:sz w:val="20"/>
        </w:rPr>
        <w:t>. Se entregarán la medicación prescrita, indicaciones imprescindibles, material escolar y documentación necesaria, evitando retenerlos como medio de presión.</w:t>
      </w:r>
    </w:p>
    <w:p>
      <w:pPr>
        <w:widowControl/>
        <w:spacing w:after="60"/>
        <w:jc w:val="left"/>
      </w:pPr>
      <w:r>
        <w:rPr>
          <w:rFonts w:ascii="Arial" w:hAnsi="Arial"/>
          <w:color w:val="263A43"/>
          <w:sz w:val="20"/>
        </w:rPr>
        <w:t xml:space="preserve">Las comunicaciones con el progenitor no conviviente se realizarán por </w:t>
      </w:r>
      <w:r>
        <w:rPr>
          <w:rFonts w:ascii="Arial" w:hAnsi="Arial"/>
          <w:b/>
          <w:color w:val="397CDD"/>
          <w:sz w:val="20"/>
          <w:shd w:fill="E8F0FB"/>
        </w:rPr>
        <w:t>[MEDIO]</w:t>
      </w:r>
      <w:r>
        <w:rPr>
          <w:rFonts w:ascii="Arial" w:hAnsi="Arial"/>
          <w:color w:val="263A43"/>
          <w:sz w:val="20"/>
        </w:rPr>
        <w:t xml:space="preserve">, en </w:t>
      </w:r>
      <w:r>
        <w:rPr>
          <w:rFonts w:ascii="Arial" w:hAnsi="Arial"/>
          <w:b/>
          <w:color w:val="397CDD"/>
          <w:sz w:val="20"/>
          <w:shd w:fill="E8F0FB"/>
        </w:rPr>
        <w:t>[FRANJA Y FRECUENCIA]</w:t>
      </w:r>
      <w:r>
        <w:rPr>
          <w:rFonts w:ascii="Arial" w:hAnsi="Arial"/>
          <w:color w:val="263A43"/>
          <w:sz w:val="20"/>
        </w:rPr>
        <w:t xml:space="preserve">, conforme al título y respetando descanso, actividades y edad. Las incidencias se comunicarán por </w:t>
      </w:r>
      <w:r>
        <w:rPr>
          <w:rFonts w:ascii="Arial" w:hAnsi="Arial"/>
          <w:b/>
          <w:color w:val="397CDD"/>
          <w:sz w:val="20"/>
          <w:shd w:fill="E8F0FB"/>
        </w:rPr>
        <w:t>[CANAL]</w:t>
      </w:r>
      <w:r>
        <w:rPr>
          <w:rFonts w:ascii="Arial" w:hAnsi="Arial"/>
          <w:color w:val="263A43"/>
          <w:sz w:val="20"/>
        </w:rPr>
        <w:t>, con propuesta concreta y sin utilizar al menor como intermediario.</w:t>
      </w:r>
    </w:p>
    <w:p>
      <w:pPr>
        <w:widowControl/>
        <w:spacing w:after="60"/>
        <w:jc w:val="left"/>
      </w:pPr>
      <w:r>
        <w:rPr>
          <w:rFonts w:ascii="Arial" w:hAnsi="Arial"/>
          <w:color w:val="263A43"/>
          <w:sz w:val="20"/>
        </w:rPr>
        <w:t>Los viajes y la entrega de documentación se coordinarán separadamente cuando exijan consentimientos o trámites adicionales. Este calendario no autoriza por sí solo cambios de residencia ni viajes sujetos a restricciones.</w:t>
      </w:r>
    </w:p>
    <w:p>
      <w:pPr>
        <w:pStyle w:val="Heading2"/>
        <w:keepNext/>
        <w:spacing w:before="120" w:after="60"/>
      </w:pPr>
      <w:r>
        <w:t>RESPUESTA Y ACEPTACIÓN</w:t>
      </w:r>
    </w:p>
    <w:p>
      <w:pPr>
        <w:widowControl/>
        <w:spacing w:after="60"/>
        <w:jc w:val="left"/>
      </w:pPr>
      <w:r>
        <w:rPr>
          <w:rFonts w:ascii="Arial" w:hAnsi="Arial"/>
          <w:color w:val="263A43"/>
          <w:sz w:val="20"/>
        </w:rPr>
        <w:t xml:space="preserve">Se solicita respuesta expresa antes de </w:t>
      </w:r>
      <w:r>
        <w:rPr>
          <w:rFonts w:ascii="Arial" w:hAnsi="Arial"/>
          <w:b/>
          <w:color w:val="397CDD"/>
          <w:sz w:val="20"/>
          <w:shd w:fill="E8F0FB"/>
        </w:rPr>
        <w:t>[FECHA]</w:t>
      </w:r>
      <w:r>
        <w:rPr>
          <w:rFonts w:ascii="Arial" w:hAnsi="Arial"/>
          <w:color w:val="263A43"/>
          <w:sz w:val="20"/>
        </w:rPr>
        <w:t>, indicando aceptación o una alternativa concreta para cada punto discrepante. La falta de respuesta no supone acuerdo. Los cambios posteriores se documentarán por escrito y no se extenderán a otros períodos sin consentimiento.</w:t>
      </w:r>
    </w:p>
    <w:p>
      <w:pPr>
        <w:widowControl/>
        <w:spacing w:after="60"/>
        <w:jc w:val="left"/>
      </w:pPr>
      <w:r>
        <w:rPr>
          <w:rFonts w:ascii="Arial" w:hAnsi="Arial"/>
          <w:color w:val="263A43"/>
          <w:sz w:val="20"/>
        </w:rPr>
        <w:t xml:space="preserve">En </w:t>
      </w:r>
      <w:r>
        <w:rPr>
          <w:rFonts w:ascii="Arial" w:hAnsi="Arial"/>
          <w:b/>
          <w:color w:val="397CDD"/>
          <w:sz w:val="20"/>
          <w:shd w:fill="E8F0FB"/>
        </w:rPr>
        <w:t>[LOCALIDAD]</w:t>
      </w:r>
      <w:r>
        <w:rPr>
          <w:rFonts w:ascii="Arial" w:hAnsi="Arial"/>
          <w:color w:val="263A43"/>
          <w:sz w:val="20"/>
        </w:rPr>
        <w:t xml:space="preserve">, a </w:t>
      </w:r>
      <w:r>
        <w:rPr>
          <w:rFonts w:ascii="Arial" w:hAnsi="Arial"/>
          <w:b/>
          <w:color w:val="397CDD"/>
          <w:sz w:val="20"/>
          <w:shd w:fill="E8F0FB"/>
        </w:rPr>
        <w:t>[FECHA]</w:t>
      </w:r>
      <w:r>
        <w:rPr>
          <w:rFonts w:ascii="Arial" w:hAnsi="Arial"/>
          <w:color w:val="263A43"/>
          <w:sz w:val="20"/>
        </w:rPr>
        <w:t xml:space="preserve">. Firma de quien propone: </w:t>
      </w:r>
      <w:r>
        <w:rPr>
          <w:rFonts w:ascii="Arial" w:hAnsi="Arial"/>
          <w:b/>
          <w:color w:val="397CDD"/>
          <w:sz w:val="20"/>
          <w:shd w:fill="E8F0FB"/>
        </w:rPr>
        <w:t>[ ]</w:t>
      </w:r>
      <w:r>
        <w:rPr>
          <w:rFonts w:ascii="Arial" w:hAnsi="Arial"/>
          <w:color w:val="263A43"/>
          <w:sz w:val="20"/>
        </w:rPr>
        <w:t>.</w:t>
      </w:r>
    </w:p>
    <w:p>
      <w:pPr>
        <w:widowControl/>
        <w:spacing w:after="60"/>
        <w:jc w:val="left"/>
      </w:pPr>
      <w:r>
        <w:rPr>
          <w:rFonts w:ascii="Arial" w:hAnsi="Arial"/>
          <w:color w:val="263A43"/>
          <w:sz w:val="20"/>
        </w:rPr>
        <w:t xml:space="preserve">Aceptación expresa del calendario, con estas únicas observaciones: </w:t>
      </w:r>
      <w:r>
        <w:rPr>
          <w:rFonts w:ascii="Arial" w:hAnsi="Arial"/>
          <w:b/>
          <w:color w:val="397CDD"/>
          <w:sz w:val="20"/>
          <w:shd w:fill="E8F0FB"/>
        </w:rPr>
        <w:t>[NINGUNA / IDENTIFICAR Y ANEXAR]</w:t>
      </w:r>
      <w:r>
        <w:rPr>
          <w:rFonts w:ascii="Arial" w:hAnsi="Arial"/>
          <w:color w:val="263A43"/>
          <w:sz w:val="20"/>
        </w:rPr>
        <w:t xml:space="preserve">. Fecha: </w:t>
      </w:r>
      <w:r>
        <w:rPr>
          <w:rFonts w:ascii="Arial" w:hAnsi="Arial"/>
          <w:b/>
          <w:color w:val="397CDD"/>
          <w:sz w:val="20"/>
          <w:shd w:fill="E8F0FB"/>
        </w:rPr>
        <w:t>[ ]</w:t>
      </w:r>
      <w:r>
        <w:rPr>
          <w:rFonts w:ascii="Arial" w:hAnsi="Arial"/>
          <w:color w:val="263A43"/>
          <w:sz w:val="20"/>
        </w:rPr>
        <w:t xml:space="preserve">. Firma de A: </w:t>
      </w:r>
      <w:r>
        <w:rPr>
          <w:rFonts w:ascii="Arial" w:hAnsi="Arial"/>
          <w:b/>
          <w:color w:val="397CDD"/>
          <w:sz w:val="20"/>
          <w:shd w:fill="E8F0FB"/>
        </w:rPr>
        <w:t>[ ]</w:t>
      </w:r>
      <w:r>
        <w:rPr>
          <w:rFonts w:ascii="Arial" w:hAnsi="Arial"/>
          <w:color w:val="263A43"/>
          <w:sz w:val="20"/>
        </w:rPr>
        <w:t xml:space="preserve">. Firma de B: </w:t>
      </w:r>
      <w:r>
        <w:rPr>
          <w:rFonts w:ascii="Arial" w:hAnsi="Arial"/>
          <w:b/>
          <w:color w:val="397CDD"/>
          <w:sz w:val="20"/>
          <w:shd w:fill="E8F0FB"/>
        </w:rPr>
        <w:t>[ ]</w:t>
      </w:r>
      <w:r>
        <w:rPr>
          <w:rFonts w:ascii="Arial" w:hAnsi="Arial"/>
          <w:color w:val="263A43"/>
          <w:sz w:val="20"/>
        </w:rPr>
        <w:t>.</w:t>
      </w:r>
    </w:p>
    <w:p>
      <w:pPr>
        <w:widowControl/>
        <w:spacing w:after="60"/>
        <w:jc w:val="left"/>
      </w:pPr>
      <w:r>
        <w:rPr>
          <w:rFonts w:ascii="Arial" w:hAnsi="Arial"/>
          <w:color w:val="263A43"/>
          <w:sz w:val="20"/>
        </w:rPr>
        <w:t>Anexo: calendario escolar y detalle mensual de fechas, comprobado para evitar solapamientos y días sin asignación.</w:t>
      </w:r>
    </w:p>
    <w:p>
      <w:pPr>
        <w:widowControl/>
        <w:spacing w:after="60"/>
      </w:pPr>
      <w:r>
        <w:br w:type="page"/>
      </w:r>
    </w:p>
    <w:p>
      <w:pPr>
        <w:pStyle w:val="Heading1"/>
        <w:pageBreakBefore/>
        <w:jc w:val="center"/>
      </w:pPr>
      <w:r>
        <w:rPr>
          <w:sz w:val="34"/>
          <w:color w:val="000000"/>
        </w:rPr>
        <w:t>Guía de uso del modelo</w:t>
      </w:r>
    </w:p>
    <w:p>
      <w:pPr>
        <w:widowControl/>
        <w:spacing w:after="60"/>
        <w:jc w:val="left"/>
      </w:pPr>
      <w:r>
        <w:rPr>
          <w:rFonts w:ascii="Arial" w:hAnsi="Arial"/>
          <w:sz w:val="20"/>
          <w:color w:val="000000"/>
        </w:rPr>
        <w:t>Esta guía y los ejemplos son material de apoyo. Elimínalos de la copia que vayas a firmar, enviar o presentar.</w:t>
      </w:r>
    </w:p>
    <w:p>
      <w:pPr>
        <w:pStyle w:val="Heading2"/>
        <w:keepNext/>
        <w:spacing w:before="120" w:after="60"/>
      </w:pPr>
      <w:r>
        <w:t>Finalidad</w:t>
      </w:r>
    </w:p>
    <w:p>
      <w:pPr>
        <w:widowControl/>
        <w:spacing w:after="60"/>
        <w:jc w:val="left"/>
      </w:pPr>
      <w:r>
        <w:rPr>
          <w:rFonts w:ascii="Arial" w:hAnsi="Arial"/>
          <w:color w:val="263A43"/>
          <w:sz w:val="20"/>
        </w:rPr>
        <w:t>Concretar fechas y logística del régimen vigente para un año, sin sustituir una modificación de medidas.</w:t>
      </w:r>
    </w:p>
    <w:p>
      <w:pPr>
        <w:pStyle w:val="Heading2"/>
        <w:keepNext/>
        <w:spacing w:before="120" w:after="60"/>
      </w:pPr>
      <w:r>
        <w:t>Cuándo utilizarlo</w:t>
      </w:r>
    </w:p>
    <w:p>
      <w:pPr>
        <w:widowControl/>
        <w:spacing w:after="60"/>
        <w:jc w:val="left"/>
      </w:pPr>
      <w:r>
        <w:rPr>
          <w:rFonts w:ascii="Arial" w:hAnsi="Arial"/>
          <w:color w:val="263A43"/>
          <w:sz w:val="20"/>
        </w:rPr>
        <w:t>Se desea trasladar el régimen vigente a fechas concretas y coordinar entregas, vacaciones y comunicaciones.</w:t>
      </w:r>
    </w:p>
    <w:p>
      <w:pPr>
        <w:pStyle w:val="Heading2"/>
        <w:keepNext/>
        <w:spacing w:before="120" w:after="60"/>
      </w:pPr>
      <w:r>
        <w:t>Cuándo no utilizarlo</w:t>
      </w:r>
    </w:p>
    <w:p>
      <w:pPr>
        <w:widowControl/>
        <w:spacing w:after="60"/>
        <w:jc w:val="left"/>
      </w:pPr>
      <w:r>
        <w:rPr>
          <w:rFonts w:ascii="Arial" w:hAnsi="Arial"/>
          <w:color w:val="263A43"/>
          <w:sz w:val="20"/>
        </w:rPr>
        <w:t>Se pretende cambiar custodia, residencia, alimentos o reparto estructural mediante un simple calendario.</w:t>
      </w:r>
    </w:p>
    <w:p>
      <w:pPr>
        <w:pStyle w:val="Heading2"/>
        <w:keepNext/>
        <w:spacing w:before="120" w:after="60"/>
      </w:pPr>
      <w:r>
        <w:t>Plazos</w:t>
      </w:r>
    </w:p>
    <w:p>
      <w:pPr>
        <w:widowControl/>
        <w:spacing w:after="60"/>
        <w:jc w:val="left"/>
      </w:pPr>
      <w:r>
        <w:rPr>
          <w:rFonts w:ascii="Arial" w:hAnsi="Arial"/>
          <w:color w:val="263A43"/>
          <w:sz w:val="20"/>
        </w:rPr>
        <w:t>Aplicar el plazo de elección y comunicación del título. La fecha de respuesta propuesta no transforma el silencio en aceptación.</w:t>
      </w:r>
    </w:p>
    <w:p>
      <w:pPr>
        <w:pStyle w:val="Heading2"/>
        <w:keepNext/>
        <w:spacing w:before="120" w:after="60"/>
      </w:pPr>
      <w:r>
        <w:t>Dónde y cómo presentarlo</w:t>
      </w:r>
    </w:p>
    <w:p>
      <w:pPr>
        <w:widowControl/>
        <w:spacing w:after="60"/>
        <w:jc w:val="left"/>
      </w:pPr>
      <w:r>
        <w:rPr>
          <w:rFonts w:ascii="Arial" w:hAnsi="Arial"/>
          <w:color w:val="263A43"/>
          <w:sz w:val="20"/>
        </w:rPr>
        <w:t>Canal pactado que conserve el contenido y la respuesta de ambos progenitores.</w:t>
      </w:r>
    </w:p>
    <w:p>
      <w:pPr>
        <w:pStyle w:val="Heading2"/>
        <w:keepNext/>
        <w:spacing w:before="120" w:after="60"/>
      </w:pPr>
      <w:r>
        <w:t>Intervención y revisión profesional</w:t>
      </w:r>
    </w:p>
    <w:p>
      <w:pPr>
        <w:widowControl/>
        <w:spacing w:after="60"/>
        <w:jc w:val="left"/>
      </w:pPr>
      <w:r>
        <w:rPr>
          <w:rFonts w:ascii="Arial" w:hAnsi="Arial"/>
          <w:color w:val="263A43"/>
          <w:sz w:val="20"/>
        </w:rPr>
        <w:t>No requiere intervención profesional para una mera concreción conforme al título; revisar ajustes sustanciales.</w:t>
      </w:r>
    </w:p>
    <w:p>
      <w:pPr>
        <w:pStyle w:val="Heading2"/>
        <w:keepNext/>
        <w:spacing w:before="120" w:after="60"/>
      </w:pPr>
      <w:r>
        <w:t>Documentación</w:t>
      </w:r>
    </w:p>
    <w:p>
      <w:pPr>
        <w:widowControl/>
        <w:spacing w:after="60"/>
        <w:jc w:val="left"/>
      </w:pPr>
      <w:r>
        <w:rPr>
          <w:rFonts w:ascii="Arial" w:hAnsi="Arial"/>
          <w:color w:val="263A43"/>
          <w:sz w:val="20"/>
        </w:rPr>
        <w:t>Resolución y convenio; calendario escolar oficial del centro; festivos; comunicaciones de elección de turnos.</w:t>
      </w:r>
    </w:p>
    <w:p>
      <w:pPr>
        <w:pStyle w:val="Heading2"/>
        <w:keepNext/>
        <w:spacing w:before="120" w:after="60"/>
      </w:pPr>
      <w:r>
        <w:t>Uso y límites</w:t>
      </w:r>
    </w:p>
    <w:p>
      <w:pPr>
        <w:widowControl/>
        <w:spacing w:after="60"/>
        <w:jc w:val="left"/>
      </w:pPr>
      <w:r>
        <w:rPr>
          <w:rFonts w:ascii="Arial" w:hAnsi="Arial"/>
          <w:color w:val="263A43"/>
          <w:sz w:val="20"/>
        </w:rPr>
        <w:t>Recurso preventivo útil. Se exige calendario escolar real, reglas de prioridad del título y aceptación expresa de cualquier ajuste.</w:t>
      </w:r>
    </w:p>
    <w:p>
      <w:pPr>
        <w:pStyle w:val="Heading2"/>
        <w:keepNext/>
        <w:spacing w:before="120" w:after="60"/>
      </w:pPr>
      <w:r>
        <w:t>Cumplimentación</w:t>
      </w:r>
    </w:p>
    <w:p>
      <w:pPr>
        <w:widowControl/>
        <w:spacing w:after="60"/>
        <w:jc w:val="left"/>
      </w:pPr>
      <w:r>
        <w:rPr>
          <w:rFonts w:ascii="Arial" w:hAnsi="Arial"/>
          <w:color w:val="263A43"/>
          <w:sz w:val="20"/>
        </w:rPr>
        <w:t>Sustituya todos los campos entre corchetes por datos comprobados. Repita filas o registros de los anexos cuando sea necesario. Conserve una sola alternativa cuando se indique. Elimine controles internos, instrucciones y guía antes de enviar; revise cifras, plazos, representación, destinatario y firmas. No antedate ni afirme pagos, acuerdos o notificaciones inexistentes.</w:t>
      </w:r>
    </w:p>
    <w:p>
      <w:pPr>
        <w:widowControl/>
        <w:spacing w:after="60"/>
        <w:jc w:val="left"/>
        <w:keepNext/>
      </w:pPr>
      <w:r>
        <w:rPr>
          <w:rFonts w:ascii="Arial" w:hAnsi="Arial"/>
          <w:color w:val="000000"/>
          <w:sz w:val="22"/>
          <w:b/>
        </w:rPr>
        <w:t>Ejemplos ficticios</w:t>
      </w:r>
    </w:p>
    <w:p>
      <w:pPr>
        <w:widowControl/>
        <w:spacing w:after="60"/>
        <w:jc w:val="left"/>
      </w:pPr>
      <w:r>
        <w:rPr>
          <w:rFonts w:ascii="Arial" w:hAnsi="Arial"/>
          <w:sz w:val="20"/>
          <w:color w:val="000000"/>
        </w:rPr>
        <w:t>Ejemplo ficticio uno. Se supone que el título vigente atribuye un primer tramo del uno de julio a las diez al uno de agosto a las diez a A, y el segundo desde ese mismo uno de agosto a las diez hasta el uno de septiembre a las diez a B. La propuesta repite exactamente el instante de entrega, el lugar y la persona responsable, sin inventar una prioridad distinta de la del título.</w:t>
      </w:r>
    </w:p>
    <w:p>
      <w:pPr>
        <w:widowControl/>
        <w:spacing w:after="60"/>
        <w:jc w:val="left"/>
      </w:pPr>
      <w:r>
        <w:rPr>
          <w:rFonts w:ascii="Arial" w:hAnsi="Arial"/>
          <w:sz w:val="20"/>
          <w:color w:val="000000"/>
        </w:rPr>
        <w:t>Ejemplo ficticio dos. El título ficticio prevé que la alternancia ordinaria se retome según la secuencia que habría correspondido sin vacaciones. Se identifica en el anexo el primer fin de semana conforme a esa cláusula. Si otro título ordena una solución diferente, debe seguirse esa otra regla; el ejemplo no establece una norma universal.</w:t>
      </w:r>
    </w:p>
    <w:p>
      <w:pPr>
        <w:pStyle w:val="Heading2"/>
        <w:keepNext/>
        <w:spacing w:before="120" w:after="60"/>
      </w:pPr>
      <w:r>
        <w:t>Fuentes oficiales</w:t>
      </w:r>
    </w:p>
    <w:p>
      <w:pPr>
        <w:widowControl/>
        <w:spacing w:after="60"/>
        <w:jc w:val="left"/>
      </w:pPr>
      <w:hyperlink r:id="rId13" w:history="1">
        <w:r>
          <w:rPr>
            <w:rFonts w:ascii="Arial" w:hAnsi="Arial"/>
            <w:sz w:val="20"/>
            <w:color w:val="0563C1"/>
            <w:u w:val="single"/>
          </w:rPr>
          <w:t>Código Civil artículos 90, 94, 154, 156</w:t>
        </w:r>
      </w:hyperlink>
    </w:p>
    <w:p>
      <w:pPr>
        <w:widowControl/>
        <w:spacing w:after="60"/>
        <w:jc w:val="left"/>
      </w:pPr>
      <w:hyperlink r:id="rId14" w:history="1">
        <w:r>
          <w:rPr>
            <w:rFonts w:ascii="Arial" w:hAnsi="Arial"/>
            <w:sz w:val="20"/>
            <w:color w:val="0563C1"/>
            <w:u w:val="single"/>
          </w:rPr>
          <w:t>Ley de Enjuiciamiento Civil artículos 775, 777</w:t>
        </w:r>
      </w:hyperlink>
    </w:p>
    <w:p>
      <w:pPr>
        <w:widowControl/>
        <w:spacing w:after="60"/>
        <w:jc w:val="left"/>
      </w:pPr>
      <w:r>
        <w:rPr>
          <w:rFonts w:ascii="Arial" w:hAnsi="Arial"/>
        </w:rPr>
        <w:t>Revisión documental: 16 de octubre de 2026. Comprueba la norma vigente, el cauce y las particularidades del caso, incluidos los regímenes territoriales o especiales. No garantiza un resultado ni sustituye formularios obligatorios o la intervención profesional exigible.</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Georgia" w:hAnsi="Georgia"/>
      <w:b/>
      <w:color w:val="102E3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3" Type="http://schemas.openxmlformats.org/officeDocument/2006/relationships/hyperlink" Target="https://www.boe.es/buscar/act.php?id=BOE-A-1889-4763#art90" TargetMode="External"/><Relationship Id="rId14" Type="http://schemas.openxmlformats.org/officeDocument/2006/relationships/hyperlink" Target="https://www.boe.es/buscar/act.php?id=BOE-A-2000-323#a7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Modelo jurídico editable de Pérez &amp; Burgos Abogados</dc:description>
  <cp:lastModifiedBy/>
  <cp:revision>1</cp:revision>
  <dcterms:created xsi:type="dcterms:W3CDTF">2013-12-23T23:15:00Z</dcterms:created>
  <dcterms:modified xsi:type="dcterms:W3CDTF">2013-12-23T23:15:00Z</dcterms:modified>
  <cp:category/>
</cp:coreProperties>
</file>