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0" w:after="40"/>
        <w:jc w:val="center"/>
      </w:pPr>
      <w:r>
        <w:rPr>
          <w:rFonts w:ascii="Arial" w:hAnsi="Arial"/>
          <w:b/>
          <w:color w:val="397CDD"/>
          <w:sz w:val="16"/>
        </w:rPr>
        <w:t>FAMILIA Y ACUERDOS PRIVADOS</w:t>
      </w:r>
    </w:p>
    <w:p>
      <w:pPr>
        <w:keepNext/>
        <w:spacing w:after="120"/>
        <w:jc w:val="center"/>
      </w:pPr>
      <w:r>
        <w:rPr>
          <w:rFonts w:ascii="Georgia" w:hAnsi="Georgia"/>
          <w:b/>
          <w:color w:val="17233C"/>
          <w:sz w:val="42"/>
        </w:rPr>
        <w:t>Plan de parentalidad</w:t>
      </w:r>
    </w:p>
    <w:p>
      <w:pPr>
        <w:spacing w:after="240"/>
        <w:jc w:val="center"/>
      </w:pPr>
      <w:r>
        <w:rPr>
          <w:rFonts w:ascii="Arial" w:hAnsi="Arial"/>
          <w:color w:val="667085"/>
          <w:sz w:val="21"/>
        </w:rPr>
        <w:t>Anexo práctico para concretar decisiones, calendario, comunicaciones y cuidado cotidiano de los hijos.</w:t>
      </w:r>
    </w:p>
    <w:tbl>
      <w:tblPr>
        <w:tblW w:type="dxa" w:w="9533"/>
        <w:tblLayout w:type="fixed"/>
        <w:tblLook w:firstColumn="1" w:firstRow="1" w:lastColumn="0" w:lastRow="0" w:noHBand="0" w:noVBand="1" w:val="04A0"/>
        <w:tblInd w:w="0" w:type="dxa"/>
      </w:tblPr>
      <w:tblGrid>
        <w:gridCol w:w="9533"/>
      </w:tblGrid>
      <w:tr>
        <w:tc>
          <w:tcPr>
            <w:tcW w:type="dxa" w:w="9533"/>
            <w:shd w:fill="F5F0E8"/>
            <w:tcMar>
              <w:top w:w="135" w:type="dxa"/>
              <w:start w:w="170" w:type="dxa"/>
              <w:bottom w:w="135" w:type="dxa"/>
              <w:end w:w="170" w:type="dxa"/>
            </w:tcMar>
            <w:vAlign w:val="center"/>
          </w:tcPr>
          <w:p>
            <w:pPr>
              <w:spacing w:after="80"/>
            </w:pPr>
            <w:r>
              <w:rPr>
                <w:rFonts w:ascii="Arial" w:hAnsi="Arial"/>
                <w:b/>
                <w:color w:val="17233C"/>
                <w:sz w:val="21"/>
              </w:rPr>
              <w:t>GUÍA DE USO · NO FORMA PARTE DEL ESCRITO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Documento editable y orientativo. Sustituye todos los campos azules y elimina las alternativas que no correspondan.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Comprueba destinatario, procedimiento, plazo, hechos, documentos y forma de presentación. Un modelo no determina por sí solo la estrategia ni interrumpe automáticamente ningún plazo.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Destinatario habitual: Progenitores, mediador o juzgado.</w:t>
            </w:r>
          </w:p>
        </w:tc>
      </w:tr>
    </w:tbl>
    <w:p>
      <w:pPr>
        <w:spacing w:after="0"/>
      </w:pPr>
    </w:p>
    <w:p>
      <w:pPr>
        <w:keepNext/>
        <w:spacing w:before="160" w:after="160"/>
        <w:jc w:val="center"/>
        <w:pBdr>
          <w:bottom w:val="single" w:sz="10" w:space="5" w:color="D7A46D"/>
        </w:pBdr>
      </w:pPr>
      <w:r>
        <w:rPr>
          <w:rFonts w:ascii="Georgia" w:hAnsi="Georgia"/>
          <w:b/>
          <w:color w:val="17233C"/>
          <w:sz w:val="31"/>
        </w:rPr>
        <w:t>BORRADOR EDITABLE</w:t>
      </w:r>
    </w:p>
    <w:p>
      <w:pPr>
        <w:spacing w:after="240"/>
        <w:jc w:val="center"/>
      </w:pPr>
      <w:r>
        <w:rPr>
          <w:rFonts w:ascii="Arial" w:hAnsi="Arial"/>
          <w:b/>
          <w:color w:val="667085"/>
          <w:sz w:val="16"/>
        </w:rPr>
        <w:t>DESDE AQUÍ COMIENZA EL TEXTO DEL DOCUMENTO</w:t>
      </w:r>
    </w:p>
    <w:p>
      <w:pPr>
        <w:pStyle w:val="Heading2"/>
      </w:pPr>
      <w:r>
        <w:t>Datos y necesidades</w:t>
      </w:r>
    </w:p>
    <w:p>
      <w:pPr>
        <w:jc w:val="both"/>
      </w:pPr>
      <w:r>
        <w:rPr>
          <w:rFonts w:ascii="Arial" w:hAnsi="Arial"/>
        </w:rPr>
        <w:t xml:space="preserve">Hijos: </w:t>
      </w:r>
      <w:r>
        <w:rPr>
          <w:rFonts w:ascii="Arial" w:hAnsi="Arial"/>
          <w:b/>
          <w:color w:val="397CDD"/>
          <w:shd w:fill="E5EFFC"/>
        </w:rPr>
        <w:t>{{HIJOS}}</w:t>
      </w:r>
      <w:r>
        <w:rPr>
          <w:rFonts w:ascii="Arial" w:hAnsi="Arial"/>
        </w:rPr>
        <w:t xml:space="preserve">. Centros educativos: </w:t>
      </w:r>
      <w:r>
        <w:rPr>
          <w:rFonts w:ascii="Arial" w:hAnsi="Arial"/>
          <w:b/>
          <w:color w:val="397CDD"/>
          <w:shd w:fill="E5EFFC"/>
        </w:rPr>
        <w:t>{{CENTROS}}</w:t>
      </w:r>
      <w:r>
        <w:rPr>
          <w:rFonts w:ascii="Arial" w:hAnsi="Arial"/>
        </w:rPr>
        <w:t xml:space="preserve">. Necesidades sanitarias o educativas: </w:t>
      </w:r>
      <w:r>
        <w:rPr>
          <w:rFonts w:ascii="Arial" w:hAnsi="Arial"/>
          <w:b/>
          <w:color w:val="397CDD"/>
          <w:shd w:fill="E5EFFC"/>
        </w:rPr>
        <w:t>{{NECESIDADES}}</w:t>
      </w:r>
      <w:r>
        <w:rPr>
          <w:rFonts w:ascii="Arial" w:hAnsi="Arial"/>
        </w:rPr>
        <w:t>.</w:t>
      </w:r>
    </w:p>
    <w:p>
      <w:pPr>
        <w:pStyle w:val="Heading2"/>
      </w:pPr>
      <w:r>
        <w:t>Calendario ordinario</w:t>
      </w:r>
    </w:p>
    <w:p>
      <w:pPr>
        <w:jc w:val="both"/>
      </w:pPr>
      <w:r>
        <w:rPr>
          <w:rFonts w:ascii="Arial" w:hAnsi="Arial"/>
        </w:rPr>
        <w:t xml:space="preserve">Semanas, días, horarios y entregas: </w:t>
      </w:r>
      <w:r>
        <w:rPr>
          <w:rFonts w:ascii="Arial" w:hAnsi="Arial"/>
          <w:b/>
          <w:color w:val="397CDD"/>
          <w:shd w:fill="E5EFFC"/>
        </w:rPr>
        <w:t>{{CALENDARIO_ORDINARIO}}</w:t>
      </w:r>
      <w:r>
        <w:rPr>
          <w:rFonts w:ascii="Arial" w:hAnsi="Arial"/>
        </w:rPr>
        <w:t>.</w:t>
      </w:r>
    </w:p>
    <w:p>
      <w:pPr>
        <w:pStyle w:val="Heading2"/>
      </w:pPr>
      <w:r>
        <w:t>Vacaciones y fechas especiales</w:t>
      </w:r>
    </w:p>
    <w:p>
      <w:pPr>
        <w:jc w:val="both"/>
      </w:pPr>
      <w:r>
        <w:rPr>
          <w:rFonts w:ascii="Arial" w:hAnsi="Arial"/>
        </w:rPr>
        <w:t xml:space="preserve">Navidad: </w:t>
      </w:r>
      <w:r>
        <w:rPr>
          <w:rFonts w:ascii="Arial" w:hAnsi="Arial"/>
          <w:b/>
          <w:color w:val="397CDD"/>
          <w:shd w:fill="E5EFFC"/>
        </w:rPr>
        <w:t>{{NAVIDAD}}</w:t>
      </w:r>
      <w:r>
        <w:rPr>
          <w:rFonts w:ascii="Arial" w:hAnsi="Arial"/>
        </w:rPr>
        <w:t xml:space="preserve">. Semana Santa: </w:t>
      </w:r>
      <w:r>
        <w:rPr>
          <w:rFonts w:ascii="Arial" w:hAnsi="Arial"/>
          <w:b/>
          <w:color w:val="397CDD"/>
          <w:shd w:fill="E5EFFC"/>
        </w:rPr>
        <w:t>{{SEMANA_SANTA}}</w:t>
      </w:r>
      <w:r>
        <w:rPr>
          <w:rFonts w:ascii="Arial" w:hAnsi="Arial"/>
        </w:rPr>
        <w:t xml:space="preserve">. Verano: </w:t>
      </w:r>
      <w:r>
        <w:rPr>
          <w:rFonts w:ascii="Arial" w:hAnsi="Arial"/>
          <w:b/>
          <w:color w:val="397CDD"/>
          <w:shd w:fill="E5EFFC"/>
        </w:rPr>
        <w:t>{{VERANO}}</w:t>
      </w:r>
      <w:r>
        <w:rPr>
          <w:rFonts w:ascii="Arial" w:hAnsi="Arial"/>
        </w:rPr>
        <w:t xml:space="preserve">. Cumpleaños y otras fechas: </w:t>
      </w:r>
      <w:r>
        <w:rPr>
          <w:rFonts w:ascii="Arial" w:hAnsi="Arial"/>
          <w:b/>
          <w:color w:val="397CDD"/>
          <w:shd w:fill="E5EFFC"/>
        </w:rPr>
        <w:t>{{FECHAS_ESPECIALES}}</w:t>
      </w:r>
      <w:r>
        <w:rPr>
          <w:rFonts w:ascii="Arial" w:hAnsi="Arial"/>
        </w:rPr>
        <w:t>.</w:t>
      </w:r>
    </w:p>
    <w:p>
      <w:pPr>
        <w:pStyle w:val="Heading2"/>
      </w:pPr>
      <w:r>
        <w:t>Decisiones y comunicación</w:t>
      </w:r>
    </w:p>
    <w:p>
      <w:pPr>
        <w:jc w:val="both"/>
      </w:pPr>
      <w:r>
        <w:rPr>
          <w:rFonts w:ascii="Arial" w:hAnsi="Arial"/>
        </w:rPr>
        <w:t xml:space="preserve">Decisiones conjuntas: </w:t>
      </w:r>
      <w:r>
        <w:rPr>
          <w:rFonts w:ascii="Arial" w:hAnsi="Arial"/>
          <w:b/>
          <w:color w:val="397CDD"/>
          <w:shd w:fill="E5EFFC"/>
        </w:rPr>
        <w:t>{{DECISIONES_CONJUNTAS}}</w:t>
      </w:r>
      <w:r>
        <w:rPr>
          <w:rFonts w:ascii="Arial" w:hAnsi="Arial"/>
        </w:rPr>
        <w:t xml:space="preserve">. Canal y plazo razonable de respuesta: </w:t>
      </w:r>
      <w:r>
        <w:rPr>
          <w:rFonts w:ascii="Arial" w:hAnsi="Arial"/>
          <w:b/>
          <w:color w:val="397CDD"/>
          <w:shd w:fill="E5EFFC"/>
        </w:rPr>
        <w:t>{{CANAL_PLAZO}}</w:t>
      </w:r>
      <w:r>
        <w:rPr>
          <w:rFonts w:ascii="Arial" w:hAnsi="Arial"/>
        </w:rPr>
        <w:t xml:space="preserve">. Emergencias: </w:t>
      </w:r>
      <w:r>
        <w:rPr>
          <w:rFonts w:ascii="Arial" w:hAnsi="Arial"/>
          <w:b/>
          <w:color w:val="397CDD"/>
          <w:shd w:fill="E5EFFC"/>
        </w:rPr>
        <w:t>{{EMERGENCIAS}}</w:t>
      </w:r>
      <w:r>
        <w:rPr>
          <w:rFonts w:ascii="Arial" w:hAnsi="Arial"/>
        </w:rPr>
        <w:t>.</w:t>
      </w:r>
    </w:p>
    <w:p>
      <w:pPr>
        <w:pStyle w:val="Heading2"/>
      </w:pPr>
      <w:r>
        <w:t>Educación, salud y actividades</w:t>
      </w:r>
    </w:p>
    <w:p>
      <w:pPr>
        <w:jc w:val="both"/>
      </w:pPr>
      <w:r>
        <w:rPr>
          <w:rFonts w:ascii="Arial" w:hAnsi="Arial"/>
        </w:rPr>
        <w:t xml:space="preserve">Tutorías y notas: </w:t>
      </w:r>
      <w:r>
        <w:rPr>
          <w:rFonts w:ascii="Arial" w:hAnsi="Arial"/>
          <w:b/>
          <w:color w:val="397CDD"/>
          <w:shd w:fill="E5EFFC"/>
        </w:rPr>
        <w:t>{{EDUCACION}}</w:t>
      </w:r>
      <w:r>
        <w:rPr>
          <w:rFonts w:ascii="Arial" w:hAnsi="Arial"/>
        </w:rPr>
        <w:t xml:space="preserve">. Citas médicas y medicación: </w:t>
      </w:r>
      <w:r>
        <w:rPr>
          <w:rFonts w:ascii="Arial" w:hAnsi="Arial"/>
          <w:b/>
          <w:color w:val="397CDD"/>
          <w:shd w:fill="E5EFFC"/>
        </w:rPr>
        <w:t>{{SALUD}}</w:t>
      </w:r>
      <w:r>
        <w:rPr>
          <w:rFonts w:ascii="Arial" w:hAnsi="Arial"/>
        </w:rPr>
        <w:t xml:space="preserve">. Actividades: </w:t>
      </w:r>
      <w:r>
        <w:rPr>
          <w:rFonts w:ascii="Arial" w:hAnsi="Arial"/>
          <w:b/>
          <w:color w:val="397CDD"/>
          <w:shd w:fill="E5EFFC"/>
        </w:rPr>
        <w:t>{{ACTIVIDADES}}</w:t>
      </w:r>
      <w:r>
        <w:rPr>
          <w:rFonts w:ascii="Arial" w:hAnsi="Arial"/>
        </w:rPr>
        <w:t>.</w:t>
      </w:r>
    </w:p>
    <w:p>
      <w:pPr>
        <w:pStyle w:val="Heading2"/>
      </w:pPr>
      <w:r>
        <w:t>Viajes, documentos y cambios</w:t>
      </w:r>
    </w:p>
    <w:p>
      <w:pPr>
        <w:jc w:val="both"/>
      </w:pPr>
      <w:r>
        <w:rPr>
          <w:rFonts w:ascii="Arial" w:hAnsi="Arial"/>
        </w:rPr>
        <w:t xml:space="preserve">Viajes y autorizaciones: </w:t>
      </w:r>
      <w:r>
        <w:rPr>
          <w:rFonts w:ascii="Arial" w:hAnsi="Arial"/>
          <w:b/>
          <w:color w:val="397CDD"/>
          <w:shd w:fill="E5EFFC"/>
        </w:rPr>
        <w:t>{{VIAJES}}</w:t>
      </w:r>
      <w:r>
        <w:rPr>
          <w:rFonts w:ascii="Arial" w:hAnsi="Arial"/>
        </w:rPr>
        <w:t xml:space="preserve">. Custodia de documentación: </w:t>
      </w:r>
      <w:r>
        <w:rPr>
          <w:rFonts w:ascii="Arial" w:hAnsi="Arial"/>
          <w:b/>
          <w:color w:val="397CDD"/>
          <w:shd w:fill="E5EFFC"/>
        </w:rPr>
        <w:t>{{DOCUMENTOS}}</w:t>
      </w:r>
      <w:r>
        <w:rPr>
          <w:rFonts w:ascii="Arial" w:hAnsi="Arial"/>
        </w:rPr>
        <w:t xml:space="preserve">. Sustituciones o cambios puntuales: </w:t>
      </w:r>
      <w:r>
        <w:rPr>
          <w:rFonts w:ascii="Arial" w:hAnsi="Arial"/>
          <w:b/>
          <w:color w:val="397CDD"/>
          <w:shd w:fill="E5EFFC"/>
        </w:rPr>
        <w:t>{{CAMBIOS}}</w:t>
      </w:r>
      <w:r>
        <w:rPr>
          <w:rFonts w:ascii="Arial" w:hAnsi="Arial"/>
        </w:rPr>
        <w:t>.</w:t>
      </w:r>
    </w:p>
    <w:p>
      <w:pPr>
        <w:pStyle w:val="Heading2"/>
      </w:pPr>
      <w:r>
        <w:t>Petición o acuerdo final</w:t>
      </w:r>
    </w:p>
    <w:p>
      <w:r>
        <w:rPr>
          <w:rFonts w:ascii="Arial" w:hAnsi="Arial"/>
        </w:rPr>
        <w:t xml:space="preserve">En </w:t>
      </w:r>
      <w:r>
        <w:rPr>
          <w:rFonts w:ascii="Arial" w:hAnsi="Arial"/>
          <w:b/>
          <w:color w:val="397CDD"/>
          <w:shd w:fill="E5EFFC"/>
        </w:rPr>
        <w:t>{{LOCALIDAD}}</w:t>
      </w:r>
      <w:r>
        <w:rPr>
          <w:rFonts w:ascii="Arial" w:hAnsi="Arial"/>
        </w:rPr>
        <w:t xml:space="preserve">, a </w:t>
      </w:r>
      <w:r>
        <w:rPr>
          <w:rFonts w:ascii="Arial" w:hAnsi="Arial"/>
          <w:b/>
          <w:color w:val="397CDD"/>
          <w:shd w:fill="E5EFFC"/>
        </w:rPr>
        <w:t>{{FECHA_FIRMA}}</w:t>
      </w:r>
      <w:r>
        <w:rPr>
          <w:rFonts w:ascii="Arial" w:hAnsi="Arial"/>
        </w:rPr>
        <w:t xml:space="preserve">. Se firma o presenta por </w:t>
      </w:r>
      <w:r>
        <w:rPr>
          <w:rFonts w:ascii="Arial" w:hAnsi="Arial"/>
          <w:b/>
          <w:color w:val="397CDD"/>
          <w:shd w:fill="E5EFFC"/>
        </w:rPr>
        <w:t>{{FIRMANTES_O_REPRESENTANTE}}</w:t>
      </w:r>
      <w:r>
        <w:rPr>
          <w:rFonts w:ascii="Arial" w:hAnsi="Arial"/>
        </w:rPr>
        <w:t>.</w:t>
      </w:r>
    </w:p>
    <w:tbl>
      <w:tblPr>
        <w:tblW w:type="dxa" w:w="9532"/>
        <w:tblLayout w:type="fixed"/>
        <w:tblLook w:firstColumn="1" w:firstRow="1" w:lastColumn="0" w:lastRow="0" w:noHBand="0" w:noVBand="1" w:val="04A0"/>
        <w:tblInd w:w="0" w:type="dxa"/>
      </w:tblPr>
      <w:tblGrid>
        <w:gridCol w:w="4766"/>
        <w:gridCol w:w="4766"/>
      </w:tblGrid>
      <w:tr>
        <w:tc>
          <w:tcPr>
            <w:tcW w:type="dxa" w:w="4766"/>
            <w:shd w:fill="EFF4F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18"/>
              </w:rPr>
              <w:t>Firma / identificación</w:t>
            </w:r>
          </w:p>
        </w:tc>
        <w:tc>
          <w:tcPr>
            <w:tcW w:type="dxa" w:w="4766"/>
            <w:shd w:fill="EFF4F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18"/>
              </w:rPr>
              <w:t>Firma / representación</w:t>
            </w:r>
          </w:p>
        </w:tc>
      </w:tr>
      <w:tr>
        <w:tc>
          <w:tcPr>
            <w:tcW w:type="dxa" w:w="4766"/>
            <w:tcMar>
              <w:top w:w="300" w:type="dxa"/>
              <w:start w:w="140" w:type="dxa"/>
              <w:bottom w:w="320" w:type="dxa"/>
              <w:end w:w="140" w:type="dxa"/>
            </w:tcMar>
          </w:tcPr>
          <w:p>
            <w:r>
              <w:rPr>
                <w:rFonts w:ascii="Arial" w:hAnsi="Arial"/>
                <w:b/>
                <w:color w:val="397CDD"/>
                <w:shd w:fill="E5EFFC"/>
              </w:rPr>
              <w:t>{{NOMBRE_Y_FIRMA}}</w:t>
            </w:r>
          </w:p>
        </w:tc>
        <w:tc>
          <w:tcPr>
            <w:tcW w:type="dxa" w:w="4766"/>
            <w:tcMar>
              <w:top w:w="300" w:type="dxa"/>
              <w:start w:w="140" w:type="dxa"/>
              <w:bottom w:w="320" w:type="dxa"/>
              <w:end w:w="140" w:type="dxa"/>
            </w:tcMar>
          </w:tcPr>
          <w:p>
            <w:r>
              <w:rPr>
                <w:rFonts w:ascii="Arial" w:hAnsi="Arial"/>
                <w:b/>
                <w:color w:val="397CDD"/>
                <w:shd w:fill="E5EFFC"/>
              </w:rPr>
              <w:t>{{NOMBRE_Y_FIRMA}}</w:t>
            </w:r>
          </w:p>
        </w:tc>
      </w:tr>
    </w:tbl>
    <w:p>
      <w:pPr>
        <w:keepNext/>
        <w:spacing w:before="160" w:after="160"/>
        <w:jc w:val="center"/>
        <w:pBdr>
          <w:bottom w:val="single" w:sz="10" w:space="5" w:color="D7A46D"/>
        </w:pBdr>
      </w:pPr>
      <w:r>
        <w:rPr>
          <w:rFonts w:ascii="Georgia" w:hAnsi="Georgia"/>
          <w:b/>
          <w:color w:val="17233C"/>
          <w:sz w:val="31"/>
        </w:rPr>
        <w:t>GUÍA DE REVISIÓN</w:t>
      </w:r>
    </w:p>
    <w:p>
      <w:pPr>
        <w:spacing w:after="240"/>
        <w:jc w:val="center"/>
      </w:pPr>
      <w:r>
        <w:rPr>
          <w:rFonts w:ascii="Arial" w:hAnsi="Arial"/>
          <w:b/>
          <w:color w:val="667085"/>
          <w:sz w:val="16"/>
        </w:rPr>
        <w:t>MATERIAL DE APOYO · ELIMINA ESTA PARTE ANTES DE FIRMAR O PRESENTAR</w:t>
      </w:r>
    </w:p>
    <w:p>
      <w:pPr>
        <w:pStyle w:val="Heading1"/>
      </w:pPr>
      <w:r>
        <w:t>Comprobación antes de firmar o presentar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Horarios reales de trabajo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Calendario escolar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Distancias y transportes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Tratamientos médicos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Red de apoyo y personas autorizadas</w:t>
      </w:r>
    </w:p>
    <w:tbl>
      <w:tblPr>
        <w:tblW w:type="dxa" w:w="9533"/>
        <w:tblLayout w:type="fixed"/>
        <w:tblLook w:firstColumn="1" w:firstRow="1" w:lastColumn="0" w:lastRow="0" w:noHBand="0" w:noVBand="1" w:val="04A0"/>
        <w:tblInd w:w="0" w:type="dxa"/>
      </w:tblPr>
      <w:tblGrid>
        <w:gridCol w:w="9533"/>
      </w:tblGrid>
      <w:tr>
        <w:tc>
          <w:tcPr>
            <w:tcW w:type="dxa" w:w="9533"/>
            <w:shd w:fill="EFF4FC"/>
            <w:tcMar>
              <w:top w:w="135" w:type="dxa"/>
              <w:start w:w="170" w:type="dxa"/>
              <w:bottom w:w="135" w:type="dxa"/>
              <w:end w:w="170" w:type="dxa"/>
            </w:tcMar>
            <w:vAlign w:val="center"/>
          </w:tcPr>
          <w:p>
            <w:pPr>
              <w:spacing w:after="80"/>
            </w:pPr>
            <w:r>
              <w:rPr>
                <w:rFonts w:ascii="Arial" w:hAnsi="Arial"/>
                <w:b/>
                <w:color w:val="17233C"/>
                <w:sz w:val="21"/>
              </w:rPr>
              <w:t>Puntos que requieren especial atención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El plan debe ser ejecutable y adaptado a la edad de los hijos.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Evita cláusulas vagas como 'cuando quieran' o 'de común acuerdo' sin mecanismo de desbloqueo.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No utilices el documento para ocultar riesgos o situaciones de violencia.</w:t>
            </w:r>
          </w:p>
        </w:tc>
      </w:tr>
    </w:tbl>
    <w:p>
      <w:pPr>
        <w:spacing w:after="0"/>
      </w:pPr>
    </w:p>
    <w:p>
      <w:pPr>
        <w:pStyle w:val="Heading1"/>
      </w:pPr>
      <w:r>
        <w:t>Fuentes de referencia</w:t>
      </w:r>
    </w:p>
    <w:p>
      <w:r>
        <w:rPr>
          <w:b/>
        </w:rPr>
        <w:t>Guía del CGPJ sobre custodia compartida</w:t>
      </w:r>
      <w:r>
        <w:t xml:space="preserve"> — https://www.poderjudicial.es/stfls/CGPJ/OBSERVATORIO%20DE%20VIOLENCIA%20DOM%C3%89STICA/ESTUDIOS/FICHERO/2020%20Guia%20criterios%20act%20jud%20custod%20compart-act.pdf</w:t>
      </w:r>
    </w:p>
    <w:p>
      <w:r>
        <w:rPr>
          <w:b/>
        </w:rPr>
        <w:t>Código Civil</w:t>
      </w:r>
      <w:r>
        <w:t xml:space="preserve"> — https://www.boe.es/buscar/act.php?id=BOE-A-1889-4763</w:t>
      </w:r>
    </w:p>
    <w:p>
      <w:pPr>
        <w:spacing w:before="120"/>
      </w:pPr>
      <w:r>
        <w:rPr>
          <w:i/>
          <w:color w:val="667085"/>
          <w:sz w:val="16"/>
        </w:rPr>
        <w:t>Versión revisada: 2026-08-24. Información jurídica general; normativa y procedimiento deben comprobarse en la fecha de uso.</w:t>
      </w:r>
    </w:p>
    <w:sectPr w:rsidR="00FC693F" w:rsidRPr="0006063C" w:rsidSect="00034616">
      <w:headerReference w:type="default" r:id="rId9"/>
      <w:footerReference w:type="default" r:id="rId10"/>
      <w:pgSz w:w="11905" w:h="16838"/>
      <w:pgMar w:top="1008" w:right="1187" w:bottom="950" w:left="1187" w:header="389" w:footer="38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9533"/>
      <w:tblLayout w:type="fixed"/>
      <w:tblLook w:firstColumn="1" w:firstRow="1" w:lastColumn="0" w:lastRow="0" w:noHBand="0" w:noVBand="1" w:val="04A0"/>
      <w:tblInd w:w="0" w:type="dxa"/>
    </w:tblPr>
    <w:tblGrid>
      <w:gridCol w:w="8237"/>
      <w:gridCol w:w="1296"/>
    </w:tblGrid>
    <w:tr>
      <w:tc>
        <w:tcPr>
          <w:tcW w:type="dxa" w:w="8237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</w:pPr>
          <w:r>
            <w:rPr>
              <w:rFonts w:ascii="Arial" w:hAnsi="Arial"/>
              <w:color w:val="667085"/>
              <w:sz w:val="14"/>
            </w:rPr>
            <w:t>Modelo orientativo · Revisión profesional recomendada · perezburgosabogados.es</w:t>
          </w:r>
        </w:p>
      </w:tc>
      <w:tc>
        <w:tcPr>
          <w:tcW w:type="dxa" w:w="1296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Georgia" w:hAnsi="Georgia"/>
        <w:b/>
        <w:color w:val="17233C"/>
        <w:sz w:val="18"/>
      </w:rPr>
      <w:t>PÉREZ &amp; BURGOS</w:t>
    </w:r>
    <w:r>
      <w:rPr>
        <w:rFonts w:ascii="Arial" w:hAnsi="Arial"/>
        <w:b/>
        <w:color w:val="397CDD"/>
        <w:sz w:val="15"/>
      </w:rPr>
      <w:t xml:space="preserve">  ·  MODELOS JURÍDICOS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8" w:lineRule="auto"/>
      <w:jc w:val="both"/>
    </w:pPr>
    <w:rPr>
      <w:rFonts w:ascii="Arial" w:hAnsi="Arial"/>
      <w:color w:val="263044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40"/>
      <w:outlineLvl w:val="0"/>
    </w:pPr>
    <w:rPr>
      <w:rFonts w:asciiTheme="majorHAnsi" w:eastAsiaTheme="majorEastAsia" w:hAnsiTheme="majorHAnsi" w:cstheme="majorBidi" w:ascii="Georgia" w:hAnsi="Georgia"/>
      <w:b/>
      <w:bCs/>
      <w:color w:val="17233C"/>
      <w:sz w:val="3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Georgia" w:hAnsi="Georgia"/>
      <w:b/>
      <w:bCs/>
      <w:color w:val="17233C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Georgia" w:hAnsi="Georgia"/>
      <w:b/>
      <w:bCs/>
      <w:color w:val="17233C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Modelo jurídico editable de Pérez &amp; Burgos Abogados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