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80" w:before="0" w:line="259" w:lineRule="auto"/>
        <w:ind w:left="0" w:right="0" w:firstLine="0"/>
        <w:jc w:val="center"/>
        <w:keepLines w:val="1"/>
      </w:pPr>
      <w:r>
        <w:rPr>
          <w:rFonts w:ascii="Georgia" w:hAnsi="Georgia"/>
          <w:b/>
          <w:i w:val="0"/>
          <w:color w:val="000000"/>
          <w:sz w:val="42"/>
          <w:u w:val="none"/>
        </w:rPr>
        <w:t xml:space="preserve">Papeleta de relación laboral y despido nulo o subsidiariamente improcedente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Identificación y destinatario</w:t>
      </w:r>
    </w:p>
    <w:p>
      <w:pPr>
        <w:keepNext w:val="0"/>
        <w:spacing w:after="100" w:before="0" w:line="259" w:lineRule="auto"/>
        <w:ind w:left="0" w:right="0" w:firstLine="0"/>
        <w:jc w:val="left"/>
        <w:keepLines w:val="1"/>
      </w:pPr>
      <w:r>
        <w:rPr>
          <w:rFonts w:ascii="Arial" w:hAnsi="Arial"/>
          <w:color w:val="000000"/>
          <w:sz w:val="20"/>
          <w:u w:val="none"/>
        </w:rPr>
        <w:t xml:space="preserve">AL SERVICIO DE CONCILIACIÓN LABORAL COMPETENTE </w:t>
      </w:r>
      <w:r>
        <w:rPr>
          <w:rFonts w:ascii="Arial" w:hAnsi="Arial"/>
          <w:sz w:val="20"/>
          <w:u w:val="none"/>
          <w:b/>
          <w:color w:val="2F80ED"/>
          <w:shd w:val="clear" w:fill="EAF1FB"/>
        </w:rPr>
        <w:t xml:space="preserve">[SERVICIO, PROVINCIA Y COMUNIDAD AUTÓNOMA]</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D./D.ª </w:t>
      </w:r>
      <w:r>
        <w:rPr>
          <w:rFonts w:ascii="Arial" w:hAnsi="Arial"/>
          <w:sz w:val="20"/>
          <w:u w:val="none"/>
          <w:b/>
          <w:color w:val="2F80ED"/>
          <w:shd w:val="clear" w:fill="EAF1FB"/>
        </w:rPr>
        <w:t xml:space="preserve">[NOMBRE Y APELLIDOS]</w:t>
      </w:r>
      <w:r>
        <w:rPr>
          <w:rFonts w:ascii="Arial" w:hAnsi="Arial"/>
          <w:color w:val="000000"/>
          <w:sz w:val="20"/>
          <w:u w:val="none"/>
        </w:rPr>
        <w:t xml:space="preserve">, con DNI/NIE </w:t>
      </w:r>
      <w:r>
        <w:rPr>
          <w:rFonts w:ascii="Arial" w:hAnsi="Arial"/>
          <w:sz w:val="20"/>
          <w:u w:val="none"/>
          <w:b/>
          <w:color w:val="2F80ED"/>
          <w:shd w:val="clear" w:fill="EAF1FB"/>
        </w:rPr>
        <w:t xml:space="preserve">[DOCUMENTO]</w:t>
      </w:r>
      <w:r>
        <w:rPr>
          <w:rFonts w:ascii="Arial" w:hAnsi="Arial"/>
          <w:color w:val="000000"/>
          <w:sz w:val="20"/>
          <w:u w:val="none"/>
        </w:rPr>
        <w:t xml:space="preserve"> y domicilio para notificaciones en </w:t>
      </w:r>
      <w:r>
        <w:rPr>
          <w:rFonts w:ascii="Arial" w:hAnsi="Arial"/>
          <w:sz w:val="20"/>
          <w:u w:val="none"/>
          <w:b/>
          <w:color w:val="2F80ED"/>
          <w:shd w:val="clear" w:fill="EAF1FB"/>
        </w:rPr>
        <w:t xml:space="preserve">[DOMICILIO COMPLETO]</w:t>
      </w:r>
      <w:r>
        <w:rPr>
          <w:rFonts w:ascii="Arial" w:hAnsi="Arial"/>
          <w:color w:val="000000"/>
          <w:sz w:val="20"/>
          <w:u w:val="none"/>
        </w:rPr>
        <w:t xml:space="preserve">, comparece </w:t>
      </w:r>
      <w:r>
        <w:rPr>
          <w:rFonts w:ascii="Arial" w:hAnsi="Arial"/>
          <w:sz w:val="20"/>
          <w:u w:val="none"/>
          <w:b/>
          <w:color w:val="2F80ED"/>
          <w:shd w:val="clear" w:fill="EAF1FB"/>
        </w:rPr>
        <w:t xml:space="preserve">[EN NOMBRE PROPIO O CON REPRESENTACIÓN ACREDITADA]</w:t>
      </w:r>
      <w:r>
        <w:rPr>
          <w:rFonts w:ascii="Arial" w:hAnsi="Arial"/>
          <w:color w:val="000000"/>
          <w:sz w:val="20"/>
          <w:u w:val="none"/>
        </w:rPr>
        <w:t xml:space="preserve"> y solicita conciliación frente a </w:t>
      </w:r>
      <w:r>
        <w:rPr>
          <w:rFonts w:ascii="Arial" w:hAnsi="Arial"/>
          <w:sz w:val="20"/>
          <w:u w:val="none"/>
          <w:b/>
          <w:color w:val="2F80ED"/>
          <w:shd w:val="clear" w:fill="EAF1FB"/>
        </w:rPr>
        <w:t xml:space="preserve">[EMPRESA O PERSONA EMPLEADORA]</w:t>
      </w:r>
      <w:r>
        <w:rPr>
          <w:rFonts w:ascii="Arial" w:hAnsi="Arial"/>
          <w:color w:val="000000"/>
          <w:sz w:val="20"/>
          <w:u w:val="none"/>
        </w:rPr>
        <w:t xml:space="preserve">, con NIF </w:t>
      </w:r>
      <w:r>
        <w:rPr>
          <w:rFonts w:ascii="Arial" w:hAnsi="Arial"/>
          <w:sz w:val="20"/>
          <w:u w:val="none"/>
          <w:b/>
          <w:color w:val="2F80ED"/>
          <w:shd w:val="clear" w:fill="EAF1FB"/>
        </w:rPr>
        <w:t xml:space="preserve">[NIF]</w:t>
      </w:r>
      <w:r>
        <w:rPr>
          <w:rFonts w:ascii="Arial" w:hAnsi="Arial"/>
          <w:color w:val="000000"/>
          <w:sz w:val="20"/>
          <w:u w:val="none"/>
        </w:rPr>
        <w:t xml:space="preserve"> y domicilio en </w:t>
      </w:r>
      <w:r>
        <w:rPr>
          <w:rFonts w:ascii="Arial" w:hAnsi="Arial"/>
          <w:sz w:val="20"/>
          <w:u w:val="none"/>
          <w:b/>
          <w:color w:val="2F80ED"/>
          <w:shd w:val="clear" w:fill="EAF1FB"/>
        </w:rPr>
        <w:t xml:space="preserve">[DOMICILIO COMPLETO]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Otros interesados y motivo de su intervención: </w:t>
      </w:r>
      <w:r>
        <w:rPr>
          <w:rFonts w:ascii="Arial" w:hAnsi="Arial"/>
          <w:sz w:val="20"/>
          <w:u w:val="none"/>
          <w:b/>
          <w:color w:val="2F80ED"/>
          <w:shd w:val="clear" w:fill="EAF1FB"/>
        </w:rPr>
        <w:t xml:space="preserve">[IDENTIFICACIÓN Y MOTIVO O ELIMINAR SI NO PROCEDE]</w:t>
      </w:r>
      <w:r>
        <w:rPr>
          <w:rFonts w:ascii="Arial" w:hAnsi="Arial"/>
          <w:color w:val="000000"/>
          <w:sz w:val="20"/>
          <w:u w:val="none"/>
        </w:rPr>
        <w:t xml:space="preserve">. Contacto para comunicaciones: </w:t>
      </w:r>
      <w:r>
        <w:rPr>
          <w:rFonts w:ascii="Arial" w:hAnsi="Arial"/>
          <w:sz w:val="20"/>
          <w:u w:val="none"/>
          <w:b/>
          <w:color w:val="2F80ED"/>
          <w:shd w:val="clear" w:fill="EAF1FB"/>
        </w:rPr>
        <w:t xml:space="preserve">[TELÉFONO Y CORREO]</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Prestación de servicios</w:t>
      </w:r>
    </w:p>
    <w:p>
      <w:pPr>
        <w:keepNext w:val="0"/>
        <w:spacing w:after="100" w:before="0" w:line="259" w:lineRule="auto"/>
        <w:ind w:left="0" w:right="0" w:firstLine="0"/>
        <w:jc w:val="left"/>
        <w:keepLines w:val="1"/>
      </w:pPr>
      <w:r>
        <w:rPr>
          <w:rFonts w:ascii="Arial" w:hAnsi="Arial"/>
          <w:color w:val="000000"/>
          <w:sz w:val="20"/>
          <w:u w:val="none"/>
        </w:rPr>
        <w:t xml:space="preserve">Desde </w:t>
      </w:r>
      <w:r>
        <w:rPr>
          <w:rFonts w:ascii="Arial" w:hAnsi="Arial"/>
          <w:sz w:val="20"/>
          <w:u w:val="none"/>
          <w:b/>
          <w:color w:val="2F80ED"/>
          <w:shd w:val="clear" w:fill="EAF1FB"/>
        </w:rPr>
        <w:t xml:space="preserve">[FECHA DE INICIO]</w:t>
      </w:r>
      <w:r>
        <w:rPr>
          <w:rFonts w:ascii="Arial" w:hAnsi="Arial"/>
          <w:color w:val="000000"/>
          <w:sz w:val="20"/>
          <w:u w:val="none"/>
        </w:rPr>
        <w:t xml:space="preserve"> he prestado personalmente </w:t>
      </w:r>
      <w:r>
        <w:rPr>
          <w:rFonts w:ascii="Arial" w:hAnsi="Arial"/>
          <w:sz w:val="20"/>
          <w:u w:val="none"/>
          <w:b/>
          <w:color w:val="2F80ED"/>
          <w:shd w:val="clear" w:fill="EAF1FB"/>
        </w:rPr>
        <w:t xml:space="preserve">[FUNCIONES]</w:t>
      </w:r>
      <w:r>
        <w:rPr>
          <w:rFonts w:ascii="Arial" w:hAnsi="Arial"/>
          <w:color w:val="000000"/>
          <w:sz w:val="20"/>
          <w:u w:val="none"/>
        </w:rPr>
        <w:t xml:space="preserve"> para </w:t>
      </w:r>
      <w:r>
        <w:rPr>
          <w:rFonts w:ascii="Arial" w:hAnsi="Arial"/>
          <w:sz w:val="20"/>
          <w:u w:val="none"/>
          <w:b/>
          <w:color w:val="2F80ED"/>
          <w:shd w:val="clear" w:fill="EAF1FB"/>
        </w:rPr>
        <w:t xml:space="preserve">[EMPRESA]</w:t>
      </w:r>
      <w:r>
        <w:rPr>
          <w:rFonts w:ascii="Arial" w:hAnsi="Arial"/>
          <w:color w:val="000000"/>
          <w:sz w:val="20"/>
          <w:u w:val="none"/>
        </w:rPr>
        <w:t xml:space="preserve"> en </w:t>
      </w:r>
      <w:r>
        <w:rPr>
          <w:rFonts w:ascii="Arial" w:hAnsi="Arial"/>
          <w:sz w:val="20"/>
          <w:u w:val="none"/>
          <w:b/>
          <w:color w:val="2F80ED"/>
          <w:shd w:val="clear" w:fill="EAF1FB"/>
        </w:rPr>
        <w:t xml:space="preserve">[CENTRO Y LOCALIDAD]</w:t>
      </w:r>
      <w:r>
        <w:rPr>
          <w:rFonts w:ascii="Arial" w:hAnsi="Arial"/>
          <w:color w:val="000000"/>
          <w:sz w:val="20"/>
          <w:u w:val="none"/>
        </w:rPr>
        <w:t xml:space="preserve">. El horario y las instrucciones se fijan mediante </w:t>
      </w:r>
      <w:r>
        <w:rPr>
          <w:rFonts w:ascii="Arial" w:hAnsi="Arial"/>
          <w:sz w:val="20"/>
          <w:u w:val="none"/>
          <w:b/>
          <w:color w:val="2F80ED"/>
          <w:shd w:val="clear" w:fill="EAF1FB"/>
        </w:rPr>
        <w:t xml:space="preserve">[HECHOS Y PERSONAS QUE ORGANIZAN EL TRABAJO]</w:t>
      </w:r>
      <w:r>
        <w:rPr>
          <w:rFonts w:ascii="Arial" w:hAnsi="Arial"/>
          <w:color w:val="000000"/>
          <w:sz w:val="20"/>
          <w:u w:val="none"/>
        </w:rPr>
        <w:t xml:space="preserve">. Los medios los aporta </w:t>
      </w:r>
      <w:r>
        <w:rPr>
          <w:rFonts w:ascii="Arial" w:hAnsi="Arial"/>
          <w:sz w:val="20"/>
          <w:u w:val="none"/>
          <w:b/>
          <w:color w:val="2F80ED"/>
          <w:shd w:val="clear" w:fill="EAF1FB"/>
        </w:rPr>
        <w:t xml:space="preserve">[PERSONA O EMPRESA]</w:t>
      </w:r>
      <w:r>
        <w:rPr>
          <w:rFonts w:ascii="Arial" w:hAnsi="Arial"/>
          <w:color w:val="000000"/>
          <w:sz w:val="20"/>
          <w:u w:val="none"/>
        </w:rPr>
        <w:t xml:space="preserve">; los clientes, precios y cobros se gestionan por </w:t>
      </w:r>
      <w:r>
        <w:rPr>
          <w:rFonts w:ascii="Arial" w:hAnsi="Arial"/>
          <w:sz w:val="20"/>
          <w:u w:val="none"/>
          <w:b/>
          <w:color w:val="2F80ED"/>
          <w:shd w:val="clear" w:fill="EAF1FB"/>
        </w:rPr>
        <w:t xml:space="preserve">[HECHOS]</w:t>
      </w:r>
      <w:r>
        <w:rPr>
          <w:rFonts w:ascii="Arial" w:hAnsi="Arial"/>
          <w:color w:val="000000"/>
          <w:sz w:val="20"/>
          <w:u w:val="none"/>
        </w:rPr>
        <w:t xml:space="preserve">. La organización propia, sustitución y asunción de riesgos son </w:t>
      </w:r>
      <w:r>
        <w:rPr>
          <w:rFonts w:ascii="Arial" w:hAnsi="Arial"/>
          <w:sz w:val="20"/>
          <w:u w:val="none"/>
          <w:b/>
          <w:color w:val="2F80ED"/>
          <w:shd w:val="clear" w:fill="EAF1FB"/>
        </w:rPr>
        <w:t xml:space="preserve">[HECHOS REALES]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denominación formal del vínculo ha sido </w:t>
      </w:r>
      <w:r>
        <w:rPr>
          <w:rFonts w:ascii="Arial" w:hAnsi="Arial"/>
          <w:sz w:val="20"/>
          <w:u w:val="none"/>
          <w:b/>
          <w:color w:val="2F80ED"/>
          <w:shd w:val="clear" w:fill="EAF1FB"/>
        </w:rPr>
        <w:t xml:space="preserve">[CONTRATO MERCANTIL, SIN CONTRATO ESCRITO U OTRA]</w:t>
      </w:r>
      <w:r>
        <w:rPr>
          <w:rFonts w:ascii="Arial" w:hAnsi="Arial"/>
          <w:color w:val="000000"/>
          <w:sz w:val="20"/>
          <w:u w:val="none"/>
        </w:rPr>
        <w:t xml:space="preserve">. Solicito atender a la realidad de la prestación. La clasificación y retribución que invoco son </w:t>
      </w:r>
      <w:r>
        <w:rPr>
          <w:rFonts w:ascii="Arial" w:hAnsi="Arial"/>
          <w:sz w:val="20"/>
          <w:u w:val="none"/>
          <w:b/>
          <w:color w:val="2F80ED"/>
          <w:shd w:val="clear" w:fill="EAF1FB"/>
        </w:rPr>
        <w:t xml:space="preserve">[GRUPO O CATEGORÍA]</w:t>
      </w:r>
      <w:r>
        <w:rPr>
          <w:rFonts w:ascii="Arial" w:hAnsi="Arial"/>
          <w:color w:val="000000"/>
          <w:sz w:val="20"/>
          <w:u w:val="none"/>
        </w:rPr>
        <w:t xml:space="preserve">, jornada </w:t>
      </w:r>
      <w:r>
        <w:rPr>
          <w:rFonts w:ascii="Arial" w:hAnsi="Arial"/>
          <w:sz w:val="20"/>
          <w:u w:val="none"/>
          <w:b/>
          <w:color w:val="2F80ED"/>
          <w:shd w:val="clear" w:fill="EAF1FB"/>
        </w:rPr>
        <w:t xml:space="preserve">[JORNADA Y HORARIO]</w:t>
      </w:r>
      <w:r>
        <w:rPr>
          <w:rFonts w:ascii="Arial" w:hAnsi="Arial"/>
          <w:color w:val="000000"/>
          <w:sz w:val="20"/>
          <w:u w:val="none"/>
        </w:rPr>
        <w:t xml:space="preserve">, salario bruto </w:t>
      </w:r>
      <w:r>
        <w:rPr>
          <w:rFonts w:ascii="Arial" w:hAnsi="Arial"/>
          <w:sz w:val="20"/>
          <w:u w:val="none"/>
          <w:b/>
          <w:color w:val="2F80ED"/>
          <w:shd w:val="clear" w:fill="EAF1FB"/>
        </w:rPr>
        <w:t xml:space="preserve">[IMPORTE Y PERIODICIDAD]</w:t>
      </w:r>
      <w:r>
        <w:rPr>
          <w:rFonts w:ascii="Arial" w:hAnsi="Arial"/>
          <w:color w:val="000000"/>
          <w:sz w:val="20"/>
          <w:u w:val="none"/>
        </w:rPr>
        <w:t xml:space="preserve">, pagas </w:t>
      </w:r>
      <w:r>
        <w:rPr>
          <w:rFonts w:ascii="Arial" w:hAnsi="Arial"/>
          <w:sz w:val="20"/>
          <w:u w:val="none"/>
          <w:b/>
          <w:color w:val="2F80ED"/>
          <w:shd w:val="clear" w:fill="EAF1FB"/>
        </w:rPr>
        <w:t xml:space="preserve">[RÉGIMEN Y CUANTÍA]</w:t>
      </w:r>
      <w:r>
        <w:rPr>
          <w:rFonts w:ascii="Arial" w:hAnsi="Arial"/>
          <w:color w:val="000000"/>
          <w:sz w:val="20"/>
          <w:u w:val="none"/>
        </w:rPr>
        <w:t xml:space="preserve"> y convenio </w:t>
      </w:r>
      <w:r>
        <w:rPr>
          <w:rFonts w:ascii="Arial" w:hAnsi="Arial"/>
          <w:sz w:val="20"/>
          <w:u w:val="none"/>
          <w:b/>
          <w:color w:val="2F80ED"/>
          <w:shd w:val="clear" w:fill="EAF1FB"/>
        </w:rPr>
        <w:t xml:space="preserve">[CONVENIO Y ÁMBITO]</w:t>
      </w:r>
      <w:r>
        <w:rPr>
          <w:rFonts w:ascii="Arial" w:hAnsi="Arial"/>
          <w:color w:val="000000"/>
          <w:sz w:val="20"/>
          <w:u w:val="none"/>
        </w:rPr>
        <w:t xml:space="preserve">. La situación de alta conocida es </w:t>
      </w:r>
      <w:r>
        <w:rPr>
          <w:rFonts w:ascii="Arial" w:hAnsi="Arial"/>
          <w:sz w:val="20"/>
          <w:u w:val="none"/>
          <w:b/>
          <w:color w:val="2F80ED"/>
          <w:shd w:val="clear" w:fill="EAF1FB"/>
        </w:rPr>
        <w:t xml:space="preserve">[DATOS Y PERIODOS O INDICAR DESCONOCIMIENTO]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modalidad y duración del contrato que sostengo son </w:t>
      </w:r>
      <w:r>
        <w:rPr>
          <w:rFonts w:ascii="Arial" w:hAnsi="Arial"/>
          <w:sz w:val="20"/>
          <w:u w:val="none"/>
          <w:b/>
          <w:color w:val="2F80ED"/>
          <w:shd w:val="clear" w:fill="EAF1FB"/>
        </w:rPr>
        <w:t xml:space="preserve">[DATOS Y MOTIVO]</w:t>
      </w:r>
      <w:r>
        <w:rPr>
          <w:rFonts w:ascii="Arial" w:hAnsi="Arial"/>
          <w:color w:val="000000"/>
          <w:sz w:val="20"/>
          <w:u w:val="none"/>
        </w:rPr>
        <w:t xml:space="preserve">. El salario se abona mediante </w:t>
      </w:r>
      <w:r>
        <w:rPr>
          <w:rFonts w:ascii="Arial" w:hAnsi="Arial"/>
          <w:sz w:val="20"/>
          <w:u w:val="none"/>
          <w:b/>
          <w:color w:val="2F80ED"/>
          <w:shd w:val="clear" w:fill="EAF1FB"/>
        </w:rPr>
        <w:t xml:space="preserve">[FORMA DE PAGO]</w:t>
      </w:r>
      <w:r>
        <w:rPr>
          <w:rFonts w:ascii="Arial" w:hAnsi="Arial"/>
          <w:color w:val="000000"/>
          <w:sz w:val="20"/>
          <w:u w:val="none"/>
        </w:rPr>
        <w:t xml:space="preserve">, en </w:t>
      </w:r>
      <w:r>
        <w:rPr>
          <w:rFonts w:ascii="Arial" w:hAnsi="Arial"/>
          <w:sz w:val="20"/>
          <w:u w:val="none"/>
          <w:b/>
          <w:color w:val="2F80ED"/>
          <w:shd w:val="clear" w:fill="EAF1FB"/>
        </w:rPr>
        <w:t xml:space="preserve">[FECHA HABITUAL DE PAGO]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condición de representante legal o sindical actual o durante el año anterior y las circunstancias relevantes son </w:t>
      </w:r>
      <w:r>
        <w:rPr>
          <w:rFonts w:ascii="Arial" w:hAnsi="Arial"/>
          <w:sz w:val="20"/>
          <w:u w:val="none"/>
          <w:b/>
          <w:color w:val="2F80ED"/>
          <w:shd w:val="clear" w:fill="EAF1FB"/>
        </w:rPr>
        <w:t xml:space="preserve">[INDICAR CONDICIÓN, PERIODO Y HECHOS O QUE NO PROCEDE]</w:t>
      </w:r>
      <w:r>
        <w:rPr>
          <w:rFonts w:ascii="Arial" w:hAnsi="Arial"/>
          <w:color w:val="000000"/>
          <w:sz w:val="20"/>
          <w:u w:val="none"/>
        </w:rPr>
        <w:t xml:space="preserve">. Las pruebas de laboralidad son </w:t>
      </w:r>
      <w:r>
        <w:rPr>
          <w:rFonts w:ascii="Arial" w:hAnsi="Arial"/>
          <w:sz w:val="20"/>
          <w:u w:val="none"/>
          <w:b/>
          <w:color w:val="2F80ED"/>
          <w:shd w:val="clear" w:fill="EAF1FB"/>
        </w:rPr>
        <w:t xml:space="preserve">[MENSAJES, TURNOS, PAGOS, FACTURAS, TESTIGOS U OTROS MEDIOS LÍCITOS]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[CONSERVAR SOLO SI SE ALEGA FALTA DE AUDIENCIA A DELEGADOS SINDICALES]</w:t>
      </w:r>
      <w:r>
        <w:rPr>
          <w:rFonts w:ascii="Arial" w:hAnsi="Arial"/>
          <w:color w:val="000000"/>
          <w:sz w:val="20"/>
          <w:u w:val="none"/>
        </w:rPr>
        <w:t xml:space="preserve">. Mi afiliación a </w:t>
      </w:r>
      <w:r>
        <w:rPr>
          <w:rFonts w:ascii="Arial" w:hAnsi="Arial"/>
          <w:sz w:val="20"/>
          <w:u w:val="none"/>
          <w:b/>
          <w:color w:val="2F80ED"/>
          <w:shd w:val="clear" w:fill="EAF1FB"/>
        </w:rPr>
        <w:t xml:space="preserve">[SINDICATO]</w:t>
      </w:r>
      <w:r>
        <w:rPr>
          <w:rFonts w:ascii="Arial" w:hAnsi="Arial"/>
          <w:color w:val="000000"/>
          <w:sz w:val="20"/>
          <w:u w:val="none"/>
        </w:rPr>
        <w:t xml:space="preserve"> era conocida por la empresa por </w:t>
      </w:r>
      <w:r>
        <w:rPr>
          <w:rFonts w:ascii="Arial" w:hAnsi="Arial"/>
          <w:sz w:val="20"/>
          <w:u w:val="none"/>
          <w:b/>
          <w:color w:val="2F80ED"/>
          <w:shd w:val="clear" w:fill="EAF1FB"/>
        </w:rPr>
        <w:t xml:space="preserve">[HECHOS Y FECHA]</w:t>
      </w:r>
      <w:r>
        <w:rPr>
          <w:rFonts w:ascii="Arial" w:hAnsi="Arial"/>
          <w:color w:val="000000"/>
          <w:sz w:val="20"/>
          <w:u w:val="none"/>
        </w:rPr>
        <w:t xml:space="preserve">; existían </w:t>
      </w:r>
      <w:r>
        <w:rPr>
          <w:rFonts w:ascii="Arial" w:hAnsi="Arial"/>
          <w:sz w:val="20"/>
          <w:u w:val="none"/>
          <w:b/>
          <w:color w:val="2F80ED"/>
          <w:shd w:val="clear" w:fill="EAF1FB"/>
        </w:rPr>
        <w:t xml:space="preserve">[DELEGADOS SINDICALES Y DATOS RELEVANTES]</w:t>
      </w:r>
      <w:r>
        <w:rPr>
          <w:rFonts w:ascii="Arial" w:hAnsi="Arial"/>
          <w:color w:val="000000"/>
          <w:sz w:val="20"/>
          <w:u w:val="none"/>
        </w:rPr>
        <w:t xml:space="preserve"> y la actuación omitida fue </w:t>
      </w:r>
      <w:r>
        <w:rPr>
          <w:rFonts w:ascii="Arial" w:hAnsi="Arial"/>
          <w:sz w:val="20"/>
          <w:u w:val="none"/>
          <w:b/>
          <w:color w:val="2F80ED"/>
          <w:shd w:val="clear" w:fill="EAF1FB"/>
        </w:rPr>
        <w:t xml:space="preserve">[HECHOS]</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Cese e impugnación</w:t>
      </w:r>
    </w:p>
    <w:p>
      <w:pPr>
        <w:keepNext w:val="0"/>
        <w:spacing w:after="100" w:before="0" w:line="259" w:lineRule="auto"/>
        <w:ind w:left="0" w:right="0" w:firstLine="0"/>
        <w:jc w:val="left"/>
        <w:keepLines w:val="1"/>
      </w:pPr>
      <w:r>
        <w:rPr>
          <w:rFonts w:ascii="Arial" w:hAnsi="Arial"/>
          <w:color w:val="000000"/>
          <w:sz w:val="20"/>
          <w:u w:val="none"/>
        </w:rPr>
        <w:t xml:space="preserve">El </w:t>
      </w:r>
      <w:r>
        <w:rPr>
          <w:rFonts w:ascii="Arial" w:hAnsi="Arial"/>
          <w:sz w:val="20"/>
          <w:u w:val="none"/>
          <w:b/>
          <w:color w:val="2F80ED"/>
          <w:shd w:val="clear" w:fill="EAF1FB"/>
        </w:rPr>
        <w:t xml:space="preserve">[FECHA DE COMUNICACIÓN]</w:t>
      </w:r>
      <w:r>
        <w:rPr>
          <w:rFonts w:ascii="Arial" w:hAnsi="Arial"/>
          <w:color w:val="000000"/>
          <w:sz w:val="20"/>
          <w:u w:val="none"/>
        </w:rPr>
        <w:t xml:space="preserve"> se comunicó el cese mediante </w:t>
      </w:r>
      <w:r>
        <w:rPr>
          <w:rFonts w:ascii="Arial" w:hAnsi="Arial"/>
          <w:sz w:val="20"/>
          <w:u w:val="none"/>
          <w:b/>
          <w:color w:val="2F80ED"/>
          <w:shd w:val="clear" w:fill="EAF1FB"/>
        </w:rPr>
        <w:t xml:space="preserve">[CARTA, MENSAJE, COMUNICACIÓN VERBAL O ACTOS CONCLUYENTES]</w:t>
      </w:r>
      <w:r>
        <w:rPr>
          <w:rFonts w:ascii="Arial" w:hAnsi="Arial"/>
          <w:color w:val="000000"/>
          <w:sz w:val="20"/>
          <w:u w:val="none"/>
        </w:rPr>
        <w:t xml:space="preserve">, con efectos de </w:t>
      </w:r>
      <w:r>
        <w:rPr>
          <w:rFonts w:ascii="Arial" w:hAnsi="Arial"/>
          <w:sz w:val="20"/>
          <w:u w:val="none"/>
          <w:b/>
          <w:color w:val="2F80ED"/>
          <w:shd w:val="clear" w:fill="EAF1FB"/>
        </w:rPr>
        <w:t xml:space="preserve">[FECHA DE EFECTOS]</w:t>
      </w:r>
      <w:r>
        <w:rPr>
          <w:rFonts w:ascii="Arial" w:hAnsi="Arial"/>
          <w:color w:val="000000"/>
          <w:sz w:val="20"/>
          <w:u w:val="none"/>
        </w:rPr>
        <w:t xml:space="preserve">. El contenido y la causa alegada fueron </w:t>
      </w:r>
      <w:r>
        <w:rPr>
          <w:rFonts w:ascii="Arial" w:hAnsi="Arial"/>
          <w:sz w:val="20"/>
          <w:u w:val="none"/>
          <w:b/>
          <w:color w:val="2F80ED"/>
          <w:shd w:val="clear" w:fill="EAF1FB"/>
        </w:rPr>
        <w:t xml:space="preserve">[DESCRIPCIÓN CONCRETA]</w:t>
      </w:r>
      <w:r>
        <w:rPr>
          <w:rFonts w:ascii="Arial" w:hAnsi="Arial"/>
          <w:color w:val="000000"/>
          <w:sz w:val="20"/>
          <w:u w:val="none"/>
        </w:rPr>
        <w:t xml:space="preserve">. Sobre una baja voluntaria o acuerdo de cese: </w:t>
      </w:r>
      <w:r>
        <w:rPr>
          <w:rFonts w:ascii="Arial" w:hAnsi="Arial"/>
          <w:sz w:val="20"/>
          <w:u w:val="none"/>
          <w:b/>
          <w:color w:val="2F80ED"/>
          <w:shd w:val="clear" w:fill="EAF1FB"/>
        </w:rPr>
        <w:t xml:space="preserve">[INDICAR SI EXISTE, SU FECHA Y CIRCUNSTANCIAS; SI NO EXISTE, INDICARLO]</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Motivos de nulidad</w:t>
      </w:r>
    </w:p>
    <w:p>
      <w:pPr>
        <w:keepNext w:val="0"/>
        <w:spacing w:after="100" w:before="0" w:line="259" w:lineRule="auto"/>
        <w:ind w:left="0" w:right="0" w:firstLine="0"/>
        <w:jc w:val="left"/>
        <w:keepLines w:val="1"/>
      </w:pPr>
      <w:r>
        <w:rPr>
          <w:rFonts w:ascii="Arial" w:hAnsi="Arial"/>
          <w:color w:val="000000"/>
          <w:sz w:val="20"/>
          <w:u w:val="none"/>
        </w:rPr>
        <w:t xml:space="preserve">Solicito la nulidad por </w:t>
      </w:r>
      <w:r>
        <w:rPr>
          <w:rFonts w:ascii="Arial" w:hAnsi="Arial"/>
          <w:sz w:val="20"/>
          <w:u w:val="none"/>
          <w:b/>
          <w:color w:val="2F80ED"/>
          <w:shd w:val="clear" w:fill="EAF1FB"/>
        </w:rPr>
        <w:t xml:space="preserve">[SUPUESTO LEGAL DE PROTECCIÓN O DERECHO FUNDAMENTAL VULNERADO]</w:t>
      </w:r>
      <w:r>
        <w:rPr>
          <w:rFonts w:ascii="Arial" w:hAnsi="Arial"/>
          <w:color w:val="000000"/>
          <w:sz w:val="20"/>
          <w:u w:val="none"/>
        </w:rPr>
        <w:t xml:space="preserve">. Los hechos e indicios concretos son </w:t>
      </w:r>
      <w:r>
        <w:rPr>
          <w:rFonts w:ascii="Arial" w:hAnsi="Arial"/>
          <w:sz w:val="20"/>
          <w:u w:val="none"/>
          <w:b/>
          <w:color w:val="2F80ED"/>
          <w:shd w:val="clear" w:fill="EAF1FB"/>
        </w:rPr>
        <w:t xml:space="preserve">[CRONOLOGÍA, CIRCUNSTANCIAS, PERSONAS Y PRUEBAS]</w:t>
      </w:r>
      <w:r>
        <w:rPr>
          <w:rFonts w:ascii="Arial" w:hAnsi="Arial"/>
          <w:color w:val="000000"/>
          <w:sz w:val="20"/>
          <w:u w:val="none"/>
        </w:rPr>
        <w:t xml:space="preserve">. Se relacionan con el cese porque </w:t>
      </w:r>
      <w:r>
        <w:rPr>
          <w:rFonts w:ascii="Arial" w:hAnsi="Arial"/>
          <w:sz w:val="20"/>
          <w:u w:val="none"/>
          <w:b/>
          <w:color w:val="2F80ED"/>
          <w:shd w:val="clear" w:fill="EAF1FB"/>
        </w:rPr>
        <w:t xml:space="preserve">[EXPLICACIÓN DEL ENCAJE Y, CUANDO SEA RELEVANTE, DEL CONOCIMIENTO EMPRESARIAL]</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Daños adicionales si se reclaman</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[ELIMINAR ESTE APARTADO SI NO SE RECLAMA INDEMNIZACIÓN ADICIONAL POR VULNERACIÓN DE DERECHOS]</w:t>
      </w:r>
      <w:r>
        <w:rPr>
          <w:rFonts w:ascii="Arial" w:hAnsi="Arial"/>
          <w:color w:val="000000"/>
          <w:sz w:val="20"/>
          <w:u w:val="none"/>
        </w:rPr>
        <w:t xml:space="preserve">. La reparación adicional solicitada es de </w:t>
      </w:r>
      <w:r>
        <w:rPr>
          <w:rFonts w:ascii="Arial" w:hAnsi="Arial"/>
          <w:sz w:val="20"/>
          <w:u w:val="none"/>
          <w:b/>
          <w:color w:val="2F80ED"/>
          <w:shd w:val="clear" w:fill="EAF1FB"/>
        </w:rPr>
        <w:t xml:space="preserve">[IMPORTE]</w:t>
      </w:r>
      <w:r>
        <w:rPr>
          <w:rFonts w:ascii="Arial" w:hAnsi="Arial"/>
          <w:color w:val="000000"/>
          <w:sz w:val="20"/>
          <w:u w:val="none"/>
        </w:rPr>
        <w:t xml:space="preserve"> euros por </w:t>
      </w:r>
      <w:r>
        <w:rPr>
          <w:rFonts w:ascii="Arial" w:hAnsi="Arial"/>
          <w:sz w:val="20"/>
          <w:u w:val="none"/>
          <w:b/>
          <w:color w:val="2F80ED"/>
          <w:shd w:val="clear" w:fill="EAF1FB"/>
        </w:rPr>
        <w:t xml:space="preserve">[DAÑO MORAL Y/O MATERIAL IDENTIFICADO]</w:t>
      </w:r>
      <w:r>
        <w:rPr>
          <w:rFonts w:ascii="Arial" w:hAnsi="Arial"/>
          <w:color w:val="000000"/>
          <w:sz w:val="20"/>
          <w:u w:val="none"/>
        </w:rPr>
        <w:t xml:space="preserve">, con estos criterios y respaldo: </w:t>
      </w:r>
      <w:r>
        <w:rPr>
          <w:rFonts w:ascii="Arial" w:hAnsi="Arial"/>
          <w:sz w:val="20"/>
          <w:u w:val="none"/>
          <w:b/>
          <w:color w:val="2F80ED"/>
          <w:shd w:val="clear" w:fill="EAF1FB"/>
        </w:rPr>
        <w:t xml:space="preserve">[GRAVEDAD, DURACIÓN, CONSECUENCIAS, BASES DE CÁLCULO Y PRUEBAS, SEGÚN EL DAÑO]</w:t>
      </w:r>
      <w:r>
        <w:rPr>
          <w:rFonts w:ascii="Arial" w:hAnsi="Arial"/>
          <w:color w:val="000000"/>
          <w:sz w:val="20"/>
          <w:u w:val="none"/>
        </w:rPr>
        <w:t xml:space="preserve">. No se duplica una partida salarial o perjuicio ya reclamado.</w:t>
      </w:r>
    </w:p>
    <w:p>
      <w:pPr>
        <w:pStyle w:val="Heading2"/>
        <w:spacing w:before="180" w:after="80" w:line="259" w:lineRule="auto"/>
        <w:ind w:left="0" w:right="0" w:firstLine="0"/>
        <w:jc w:val="left"/>
        <w:keepNext/>
        <w:keepLines w:val="1"/>
      </w:pPr>
      <w:r>
        <w:rPr>
          <w:rFonts w:ascii="Georgia" w:hAnsi="Georgia"/>
          <w:b/>
          <w:color w:val="000000"/>
          <w:sz w:val="25"/>
          <w:u w:val="none"/>
        </w:rPr>
        <w:t xml:space="preserve">Motivos subsidiarios de improcedencia</w:t>
      </w:r>
    </w:p>
    <w:p>
      <w:pPr>
        <w:keepNext w:val="0"/>
        <w:spacing w:after="100" w:before="0" w:line="259" w:lineRule="auto"/>
        <w:ind w:left="0" w:right="0" w:firstLine="0"/>
        <w:jc w:val="left"/>
        <w:keepLines w:val="1"/>
      </w:pPr>
      <w:r>
        <w:rPr>
          <w:rFonts w:ascii="Arial" w:hAnsi="Arial"/>
          <w:color w:val="000000"/>
          <w:sz w:val="20"/>
          <w:u w:val="none"/>
        </w:rPr>
        <w:t xml:space="preserve">Si no se estima la nulidad, impugno el despido por </w:t>
      </w:r>
      <w:r>
        <w:rPr>
          <w:rFonts w:ascii="Arial" w:hAnsi="Arial"/>
          <w:sz w:val="20"/>
          <w:u w:val="none"/>
          <w:b/>
          <w:color w:val="2F80ED"/>
          <w:shd w:val="clear" w:fill="EAF1FB"/>
        </w:rPr>
        <w:t xml:space="preserve">[FALTA DE ACREDITACIÓN DE LA CAUSA, DEFECTO FORMAL RELEVANTE U OTRO MOTIVO]</w:t>
      </w:r>
      <w:r>
        <w:rPr>
          <w:rFonts w:ascii="Arial" w:hAnsi="Arial"/>
          <w:color w:val="000000"/>
          <w:sz w:val="20"/>
          <w:u w:val="none"/>
        </w:rPr>
        <w:t xml:space="preserve">. Lo sustento en </w:t>
      </w:r>
      <w:r>
        <w:rPr>
          <w:rFonts w:ascii="Arial" w:hAnsi="Arial"/>
          <w:sz w:val="20"/>
          <w:u w:val="none"/>
          <w:b/>
          <w:color w:val="2F80ED"/>
          <w:shd w:val="clear" w:fill="EAF1FB"/>
        </w:rPr>
        <w:t xml:space="preserve">[HECHOS CONCRETOS, CARTA Y PRUEBAS]</w:t>
      </w:r>
      <w:r>
        <w:rPr>
          <w:rFonts w:ascii="Arial" w:hAnsi="Arial"/>
          <w:color w:val="000000"/>
          <w:sz w:val="20"/>
          <w:u w:val="none"/>
        </w:rPr>
        <w:t xml:space="preserve">, diferenciando lo que admito de lo que discuto y por qué.</w:t>
      </w:r>
    </w:p>
    <w:p>
      <w:pPr>
        <w:pStyle w:val="Heading2"/>
        <w:spacing w:before="180" w:after="80" w:line="259" w:lineRule="auto"/>
        <w:ind w:left="0" w:right="0" w:firstLine="0"/>
        <w:jc w:val="left"/>
        <w:keepNext/>
        <w:keepLines w:val="1"/>
      </w:pPr>
      <w:r>
        <w:rPr>
          <w:rFonts w:ascii="Georgia" w:hAnsi="Georgia"/>
          <w:b/>
          <w:color w:val="000000"/>
          <w:sz w:val="25"/>
          <w:u w:val="none"/>
        </w:rPr>
        <w:t xml:space="preserve">Petición de conciliación</w:t>
      </w:r>
    </w:p>
    <w:p>
      <w:pPr>
        <w:keepNext w:val="0"/>
        <w:spacing w:after="100" w:before="0" w:line="259" w:lineRule="auto"/>
        <w:ind w:left="0" w:right="0" w:firstLine="0"/>
        <w:jc w:val="left"/>
        <w:keepLines w:val="1"/>
      </w:pPr>
      <w:r>
        <w:rPr>
          <w:rFonts w:ascii="Arial" w:hAnsi="Arial"/>
          <w:color w:val="000000"/>
          <w:sz w:val="20"/>
          <w:u w:val="none"/>
        </w:rPr>
        <w:t xml:space="preserve">Solicito que se cite a las partes para que la requerida reconozca la naturaleza laboral de los servicios desde </w:t>
      </w:r>
      <w:r>
        <w:rPr>
          <w:rFonts w:ascii="Arial" w:hAnsi="Arial"/>
          <w:sz w:val="20"/>
          <w:u w:val="none"/>
          <w:b/>
          <w:color w:val="2F80ED"/>
          <w:shd w:val="clear" w:fill="EAF1FB"/>
        </w:rPr>
        <w:t xml:space="preserve">[FECHA]</w:t>
      </w:r>
      <w:r>
        <w:rPr>
          <w:rFonts w:ascii="Arial" w:hAnsi="Arial"/>
          <w:color w:val="000000"/>
          <w:sz w:val="20"/>
          <w:u w:val="none"/>
        </w:rPr>
        <w:t xml:space="preserve">, con antigüedad </w:t>
      </w:r>
      <w:r>
        <w:rPr>
          <w:rFonts w:ascii="Arial" w:hAnsi="Arial"/>
          <w:sz w:val="20"/>
          <w:u w:val="none"/>
          <w:b/>
          <w:color w:val="2F80ED"/>
          <w:shd w:val="clear" w:fill="EAF1FB"/>
        </w:rPr>
        <w:t xml:space="preserve">[FECHA]</w:t>
      </w:r>
      <w:r>
        <w:rPr>
          <w:rFonts w:ascii="Arial" w:hAnsi="Arial"/>
          <w:color w:val="000000"/>
          <w:sz w:val="20"/>
          <w:u w:val="none"/>
        </w:rPr>
        <w:t xml:space="preserve">, funciones </w:t>
      </w:r>
      <w:r>
        <w:rPr>
          <w:rFonts w:ascii="Arial" w:hAnsi="Arial"/>
          <w:sz w:val="20"/>
          <w:u w:val="none"/>
          <w:b/>
          <w:color w:val="2F80ED"/>
          <w:shd w:val="clear" w:fill="EAF1FB"/>
        </w:rPr>
        <w:t xml:space="preserve">[FUNCIONES]</w:t>
      </w:r>
      <w:r>
        <w:rPr>
          <w:rFonts w:ascii="Arial" w:hAnsi="Arial"/>
          <w:color w:val="000000"/>
          <w:sz w:val="20"/>
          <w:u w:val="none"/>
        </w:rPr>
        <w:t xml:space="preserve">, jornada </w:t>
      </w:r>
      <w:r>
        <w:rPr>
          <w:rFonts w:ascii="Arial" w:hAnsi="Arial"/>
          <w:sz w:val="20"/>
          <w:u w:val="none"/>
          <w:b/>
          <w:color w:val="2F80ED"/>
          <w:shd w:val="clear" w:fill="EAF1FB"/>
        </w:rPr>
        <w:t xml:space="preserve">[JORNADA]</w:t>
      </w:r>
      <w:r>
        <w:rPr>
          <w:rFonts w:ascii="Arial" w:hAnsi="Arial"/>
          <w:color w:val="000000"/>
          <w:sz w:val="20"/>
          <w:u w:val="none"/>
        </w:rPr>
        <w:t xml:space="preserve"> y salario </w:t>
      </w:r>
      <w:r>
        <w:rPr>
          <w:rFonts w:ascii="Arial" w:hAnsi="Arial"/>
          <w:sz w:val="20"/>
          <w:u w:val="none"/>
          <w:b/>
          <w:color w:val="2F80ED"/>
          <w:shd w:val="clear" w:fill="EAF1FB"/>
        </w:rPr>
        <w:t xml:space="preserve">[IMPORTE BRUTO, PERIODICIDAD Y PAGAS]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Sobre esa relación, solicito el reconocimiento de la nulidad del despido de </w:t>
      </w:r>
      <w:r>
        <w:rPr>
          <w:rFonts w:ascii="Arial" w:hAnsi="Arial"/>
          <w:sz w:val="20"/>
          <w:u w:val="none"/>
          <w:b/>
          <w:color w:val="2F80ED"/>
          <w:shd w:val="clear" w:fill="EAF1FB"/>
        </w:rPr>
        <w:t xml:space="preserve">[FECHA DE EFECTOS]</w:t>
      </w:r>
      <w:r>
        <w:rPr>
          <w:rFonts w:ascii="Arial" w:hAnsi="Arial"/>
          <w:color w:val="000000"/>
          <w:sz w:val="20"/>
          <w:u w:val="none"/>
        </w:rPr>
        <w:t xml:space="preserve">, con readmisión inmediata y abono de los salarios dejados de percibir en los términos legales.</w:t>
      </w:r>
    </w:p>
    <w:p>
      <w:pPr>
        <w:keepNext w:val="0"/>
        <w:spacing w:after="100" w:before="0" w:line="259" w:lineRule="auto"/>
        <w:ind w:left="0" w:right="0" w:firstLine="0"/>
        <w:jc w:val="left"/>
        <w:keepLines w:val="1"/>
      </w:pPr>
      <w:r>
        <w:rPr>
          <w:rFonts w:ascii="Arial" w:hAnsi="Arial"/>
          <w:color w:val="000000"/>
          <w:sz w:val="20"/>
          <w:u w:val="none"/>
        </w:rPr>
        <w:t xml:space="preserve">Subsidiariamente, si no se estima la nulidad, solicito la improcedencia con las consecuencias legales de readmisión o indemnización según a quién corresponda la opción, atendiendo también a las garantías representativas que procedan.</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[CONSERVAR SOLO SI SE HA FUNDAMENTADO Y CUANTIFICADO LA PRETENSIÓN ADICIONAL]</w:t>
      </w:r>
      <w:r>
        <w:rPr>
          <w:rFonts w:ascii="Arial" w:hAnsi="Arial"/>
          <w:color w:val="000000"/>
          <w:sz w:val="20"/>
          <w:u w:val="none"/>
        </w:rPr>
        <w:t xml:space="preserve">. Solicito la indemnización adicional de </w:t>
      </w:r>
      <w:r>
        <w:rPr>
          <w:rFonts w:ascii="Arial" w:hAnsi="Arial"/>
          <w:sz w:val="20"/>
          <w:u w:val="none"/>
          <w:b/>
          <w:color w:val="2F80ED"/>
          <w:shd w:val="clear" w:fill="EAF1FB"/>
        </w:rPr>
        <w:t xml:space="preserve">[IMPORTE]</w:t>
      </w:r>
      <w:r>
        <w:rPr>
          <w:rFonts w:ascii="Arial" w:hAnsi="Arial"/>
          <w:color w:val="000000"/>
          <w:sz w:val="20"/>
          <w:u w:val="none"/>
        </w:rPr>
        <w:t xml:space="preserve"> euros por la vulneración de </w:t>
      </w:r>
      <w:r>
        <w:rPr>
          <w:rFonts w:ascii="Arial" w:hAnsi="Arial"/>
          <w:sz w:val="20"/>
          <w:u w:val="none"/>
          <w:b/>
          <w:color w:val="2F80ED"/>
          <w:shd w:val="clear" w:fill="EAF1FB"/>
        </w:rPr>
        <w:t xml:space="preserve">[DERECHO]</w:t>
      </w:r>
      <w:r>
        <w:rPr>
          <w:rFonts w:ascii="Arial" w:hAnsi="Arial"/>
          <w:color w:val="000000"/>
          <w:sz w:val="20"/>
          <w:u w:val="none"/>
        </w:rPr>
        <w:t xml:space="preserve">, en los términos del apartado de daños.</w:t>
      </w:r>
    </w:p>
    <w:p>
      <w:pPr>
        <w:keepNext w:val="0"/>
        <w:spacing w:after="100" w:before="0" w:line="259" w:lineRule="auto"/>
        <w:ind w:left="0" w:right="0" w:firstLine="0"/>
        <w:jc w:val="left"/>
        <w:keepLines w:val="1"/>
      </w:pPr>
      <w:r>
        <w:rPr>
          <w:rFonts w:ascii="Arial" w:hAnsi="Arial"/>
          <w:color w:val="000000"/>
          <w:sz w:val="20"/>
          <w:u w:val="none"/>
        </w:rPr>
        <w:t xml:space="preserve">La conciliación no pretende vincular a la TGSS ni sustituir sus procedimientos de alta y cotización.</w:t>
      </w:r>
    </w:p>
    <w:p>
      <w:pPr>
        <w:keepNext w:val="0"/>
        <w:spacing w:after="100" w:before="0" w:line="259" w:lineRule="auto"/>
        <w:ind w:left="0" w:right="0" w:firstLine="0"/>
        <w:jc w:val="left"/>
        <w:keepLines w:val="1"/>
      </w:pPr>
      <w:r>
        <w:rPr>
          <w:rFonts w:ascii="Arial" w:hAnsi="Arial"/>
          <w:color w:val="000000"/>
          <w:sz w:val="20"/>
          <w:u w:val="none"/>
        </w:rPr>
        <w:t xml:space="preserve">Solicito acta del resultado del intento de conciliación. En </w:t>
      </w:r>
      <w:r>
        <w:rPr>
          <w:rFonts w:ascii="Arial" w:hAnsi="Arial"/>
          <w:sz w:val="20"/>
          <w:u w:val="none"/>
          <w:b/>
          <w:color w:val="2F80ED"/>
          <w:shd w:val="clear" w:fill="EAF1FB"/>
        </w:rPr>
        <w:t xml:space="preserve">[LOCALIDAD]</w:t>
      </w:r>
      <w:r>
        <w:rPr>
          <w:rFonts w:ascii="Arial" w:hAnsi="Arial"/>
          <w:color w:val="000000"/>
          <w:sz w:val="20"/>
          <w:u w:val="none"/>
        </w:rPr>
        <w:t xml:space="preserve">, a </w:t>
      </w:r>
      <w:r>
        <w:rPr>
          <w:rFonts w:ascii="Arial" w:hAnsi="Arial"/>
          <w:sz w:val="20"/>
          <w:u w:val="none"/>
          <w:b/>
          <w:color w:val="2F80ED"/>
          <w:shd w:val="clear" w:fill="EAF1FB"/>
        </w:rPr>
        <w:t xml:space="preserve">[FECHA]</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[FIRMA]</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[NOMBRE Y APELLIDOS]</w:t>
      </w:r>
    </w:p>
    <w:p>
      <w:pPr>
        <w:pStyle w:val="Heading1"/>
        <w:keepNext/>
        <w:spacing w:before="180" w:after="80" w:line="259" w:lineRule="auto"/>
        <w:ind w:left="0" w:right="0" w:firstLine="0"/>
        <w:jc w:val="left"/>
        <w:keepLines/>
        <w:pageBreakBefore/>
      </w:pPr>
      <w:r>
        <w:rPr>
          <w:rFonts w:ascii="Georgia" w:hAnsi="Georgia"/>
          <w:b/>
          <w:color w:val="000000"/>
          <w:sz w:val="31"/>
          <w:u w:val="none"/>
        </w:rPr>
        <w:t xml:space="preserve">Guía de uso</w:t>
      </w:r>
    </w:p>
    <w:p>
      <w:pPr>
        <w:keepNext w:val="0"/>
        <w:keepLines w:val="0"/>
        <w:spacing w:after="100" w:before="0" w:line="259" w:lineRule="auto"/>
        <w:ind w:left="0" w:right="0" w:firstLine="0"/>
        <w:jc w:val="left"/>
      </w:pPr>
      <w:r>
        <w:rPr>
          <w:rFonts w:ascii="Arial" w:hAnsi="Arial"/>
          <w:color w:val="000000"/>
          <w:sz w:val="20"/>
          <w:u w:val="none"/>
        </w:rPr>
        <w:t xml:space="preserve">Pedir el reconocimiento de la relación laboral y, como petición principal, la nulidad del despido; subsidiariamente, su improcedencia. No añade deudas anteriores al cese.</w:t>
      </w:r>
    </w:p>
    <w:p>
      <w:pPr>
        <w:keepNext w:val="0"/>
        <w:keepLines w:val="0"/>
        <w:spacing w:after="100" w:before="0" w:line="259" w:lineRule="auto"/>
        <w:ind w:left="0" w:right="0" w:firstLine="0"/>
        <w:jc w:val="left"/>
      </w:pPr>
      <w:r>
        <w:rPr>
          <w:rFonts w:ascii="Arial" w:hAnsi="Arial"/>
          <w:color w:val="000000"/>
          <w:sz w:val="20"/>
          <w:u w:val="none"/>
        </w:rPr>
        <w:t xml:space="preserve">Completa los campos azules con hechos reales y elimina lo que no corresponda. Retira toda esta guía antes de presentar. Conserva escrito y justificante de registro.</w:t>
      </w:r>
    </w:p>
    <w:p>
      <w:pPr>
        <w:pStyle w:val="Heading2"/>
        <w:spacing w:before="180" w:after="80" w:line="259" w:lineRule="auto"/>
        <w:ind w:left="0" w:right="0" w:firstLine="0"/>
        <w:jc w:val="left"/>
        <w:keepNext/>
        <w:keepLines/>
      </w:pPr>
      <w:r>
        <w:rPr>
          <w:rFonts w:ascii="Georgia" w:hAnsi="Georgia"/>
          <w:b/>
          <w:color w:val="000000"/>
          <w:sz w:val="25"/>
          <w:u w:val="none"/>
        </w:rPr>
        <w:t xml:space="preserve">Relación laboral y plazo del despido</w:t>
      </w:r>
    </w:p>
    <w:p>
      <w:pPr>
        <w:keepNext w:val="0"/>
        <w:keepLines w:val="0"/>
        <w:spacing w:after="100" w:before="0" w:line="259" w:lineRule="auto"/>
        <w:ind w:left="0" w:right="0" w:firstLine="0"/>
        <w:jc w:val="left"/>
      </w:pPr>
      <w:r>
        <w:rPr>
          <w:rFonts w:ascii="Arial" w:hAnsi="Arial"/>
          <w:color w:val="000000"/>
          <w:sz w:val="20"/>
          <w:u w:val="none"/>
        </w:rPr>
        <w:t xml:space="preserve">La falta de contrato escrito o de alta no prueba por sí sola todos los requisitos de laboralidad. Describe dependencia, ajenidad, retribución y prestación personal. Un acuerdo con la empresa no regulariza automáticamente el alta o cuotas de la TGSS. Una denuncia a ITSS tampoco protege por sí sola el plazo del despido.</w:t>
      </w:r>
    </w:p>
    <w:p>
      <w:pPr>
        <w:keepNext w:val="0"/>
        <w:keepLines w:val="0"/>
        <w:spacing w:after="100" w:before="0" w:line="259" w:lineRule="auto"/>
        <w:ind w:left="0" w:right="0" w:firstLine="0"/>
        <w:jc w:val="left"/>
      </w:pPr>
      <w:r>
        <w:rPr>
          <w:rFonts w:ascii="Arial" w:hAnsi="Arial"/>
          <w:color w:val="000000"/>
          <w:sz w:val="20"/>
          <w:u w:val="none"/>
        </w:rPr>
        <w:t xml:space="preserve">El plazo general de impugnación es de veinte días hábiles desde los efectos del despido. Agosto es hábil para esta modalidad. Calcula las fechas y los festivos aplicables; si la comunicación o el cese son dudosos, pide revisión inmediata sin esperar a la regularización del vínculo.</w:t>
      </w:r>
    </w:p>
    <w:p>
      <w:pPr>
        <w:keepNext w:val="0"/>
        <w:keepLines w:val="0"/>
        <w:spacing w:after="100" w:before="0" w:line="259" w:lineRule="auto"/>
        <w:ind w:left="0" w:right="0" w:firstLine="0"/>
        <w:jc w:val="left"/>
      </w:pPr>
      <w:r>
        <w:rPr>
          <w:rFonts w:ascii="Arial" w:hAnsi="Arial"/>
          <w:color w:val="000000"/>
          <w:sz w:val="20"/>
          <w:u w:val="none"/>
        </w:rPr>
        <w:t xml:space="preserve">La conciliación válida suspende la caducidad: no concede veinte días nuevos. El cómputo continúa al día siguiente del intento o al transcurrir quince días hábiles desde la presentación sin celebrarse. Los treinta días hábiles para tener por cumplido el trámite no amplían el plazo de despido.</w:t>
      </w:r>
    </w:p>
    <w:p>
      <w:pPr>
        <w:pStyle w:val="Heading2"/>
        <w:spacing w:before="180" w:after="80" w:line="259" w:lineRule="auto"/>
        <w:ind w:left="0" w:right="0" w:firstLine="0"/>
        <w:jc w:val="left"/>
        <w:keepNext/>
        <w:keepLines/>
      </w:pPr>
      <w:r>
        <w:rPr>
          <w:rFonts w:ascii="Georgia" w:hAnsi="Georgia"/>
          <w:b/>
          <w:color w:val="000000"/>
          <w:sz w:val="25"/>
          <w:u w:val="none"/>
        </w:rPr>
        <w:t xml:space="preserve">Nulidad y reparación de derechos</w:t>
      </w:r>
    </w:p>
    <w:p>
      <w:pPr>
        <w:keepNext w:val="0"/>
        <w:keepLines w:val="0"/>
        <w:spacing w:after="100" w:before="0" w:line="259" w:lineRule="auto"/>
        <w:ind w:left="0" w:right="0" w:firstLine="0"/>
        <w:jc w:val="left"/>
      </w:pPr>
      <w:r>
        <w:rPr>
          <w:rFonts w:ascii="Arial" w:hAnsi="Arial"/>
          <w:color w:val="000000"/>
          <w:sz w:val="20"/>
          <w:u w:val="none"/>
        </w:rPr>
        <w:t xml:space="preserve">Distingue los supuestos legales de nulidad objetiva de la nulidad por lesión de derechos. Una enfermedad o baja no produce nulidad automática. El conocimiento empresarial no se exige de igual forma en todos los supuestos, especialmente en la protección objetiva del embarazo. Utiliza solo la base que corresponda a tus hechos.</w:t>
      </w:r>
    </w:p>
    <w:p>
      <w:pPr>
        <w:keepNext w:val="0"/>
        <w:keepLines w:val="0"/>
        <w:spacing w:after="100" w:before="0" w:line="259" w:lineRule="auto"/>
        <w:ind w:left="0" w:right="0" w:firstLine="0"/>
        <w:jc w:val="left"/>
      </w:pPr>
      <w:r>
        <w:rPr>
          <w:rFonts w:ascii="Arial" w:hAnsi="Arial"/>
          <w:color w:val="000000"/>
          <w:sz w:val="20"/>
          <w:u w:val="none"/>
        </w:rPr>
        <w:t xml:space="preserve">Elimina los dos bloques opcionales de indemnización adicional si no la reclamas. Si se pide, identifica derecho, cuantía y criterios. Acreditada la discriminación, el artículo 27 de la Ley 15/2022 presume daño moral; no fija una cantidad universal ni permite duplicar partidas. Los daños morales no siempre admiten la misma prueba detallada que un gasto, conforme a los artículos 179.3 y 183 LRJS.</w:t>
      </w:r>
    </w:p>
    <w:p>
      <w:pPr>
        <w:pStyle w:val="Heading2"/>
        <w:spacing w:before="180" w:after="80" w:line="259" w:lineRule="auto"/>
        <w:ind w:left="0" w:right="0" w:firstLine="0"/>
        <w:jc w:val="left"/>
        <w:keepNext/>
        <w:keepLines/>
      </w:pPr>
      <w:r>
        <w:rPr>
          <w:rFonts w:ascii="Georgia" w:hAnsi="Georgia"/>
          <w:b/>
          <w:color w:val="000000"/>
          <w:sz w:val="25"/>
          <w:u w:val="none"/>
        </w:rPr>
        <w:t xml:space="preserve">Registro y seguimiento</w:t>
      </w:r>
    </w:p>
    <w:p>
      <w:pPr>
        <w:keepNext w:val="0"/>
        <w:keepLines w:val="0"/>
        <w:spacing w:after="100" w:before="0" w:line="259" w:lineRule="auto"/>
        <w:ind w:left="0" w:right="0" w:firstLine="0"/>
        <w:jc w:val="left"/>
      </w:pPr>
      <w:r>
        <w:rPr>
          <w:rFonts w:ascii="Arial" w:hAnsi="Arial"/>
          <w:color w:val="000000"/>
          <w:sz w:val="20"/>
          <w:u w:val="none"/>
        </w:rPr>
        <w:t xml:space="preserve">Usa el servicio, formulario y canal territorial que correspondan. Descargar el modelo, enviarlo al despacho o remitir un correo ordinario no equivale a registrarlo. Comprueba interesados, representación y las excepciones a la conciliación. Administraciones empleadoras, TRADE, cesión, varias empresas o acciones distintas pueden exigir adaptación profesional.</w:t>
      </w:r>
    </w:p>
    <w:p>
      <w:pPr>
        <w:keepNext w:val="0"/>
        <w:keepLines w:val="0"/>
        <w:spacing w:after="100" w:before="0" w:line="259" w:lineRule="auto"/>
        <w:ind w:left="0" w:right="0" w:firstLine="0"/>
        <w:jc w:val="left"/>
      </w:pPr>
      <w:r>
        <w:rPr>
          <w:rFonts w:ascii="Arial" w:hAnsi="Arial"/>
          <w:color w:val="000000"/>
          <w:sz w:val="20"/>
          <w:u w:val="none"/>
        </w:rPr>
        <w:t xml:space="preserve">Relata hechos y peticiones esenciales desde la papeleta; la demanda posterior debe respetar su coherencia, con las excepciones legales para hechos nuevos o desconocidos. Acude al acto salvo causa justificada, conserva el acta y controla los plazos restantes.</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Ejemplos ficticios para orientar la redacción</w:t>
      </w:r>
    </w:p>
    <w:p>
      <w:pPr>
        <w:keepLines w:val="0"/>
        <w:spacing w:after="100" w:before="0" w:line="259" w:lineRule="auto"/>
        <w:ind w:left="0" w:right="0" w:firstLine="0"/>
        <w:jc w:val="left"/>
        <w:keepNext w:val="1"/>
      </w:pPr>
      <w:r>
        <w:rPr>
          <w:rFonts w:ascii="Arial" w:hAnsi="Arial"/>
          <w:color w:val="000000"/>
          <w:sz w:val="20"/>
          <w:u w:val="none"/>
        </w:rPr>
        <w:t xml:space="preserve">No copies estos ejemplos como hechos. Adapta únicamente lo ocurrido en tu asunto y su prueba. Las cifras son ilustrativas y no calculan una indemnización real.</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 ficticio 1. Indicios de represalia y causa discutida</w:t>
      </w:r>
    </w:p>
    <w:p>
      <w:pPr>
        <w:spacing w:after="100" w:before="0" w:line="259" w:lineRule="auto"/>
        <w:ind w:left="0" w:right="0" w:firstLine="0"/>
        <w:jc w:val="left"/>
        <w:keepLines/>
        <w:keepNext w:val="1"/>
      </w:pPr>
      <w:r>
        <w:rPr>
          <w:rFonts w:ascii="Arial" w:hAnsi="Arial"/>
          <w:color w:val="000000"/>
          <w:sz w:val="20"/>
          <w:u w:val="none"/>
        </w:rPr>
        <w:t xml:space="preserve">La persona trabajaba bajo dirección empresarial y fue cesada tras una reclamación documentada. Alega los indicios concretos de represalia como motivo principal de nulidad y explica, por separado, por qué no se acredita la causa invocada o existe un defecto formal relevante para la improcedencia subsidiaria. Pedir una alternativa no permite afirmar hechos incompatibles ni sustituye la prueba de laboralidad.</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 ficticio 2. Representación y opción tras la improcedencia</w:t>
      </w:r>
    </w:p>
    <w:p>
      <w:pPr>
        <w:spacing w:after="100" w:before="0" w:line="259" w:lineRule="auto"/>
        <w:ind w:left="0" w:right="0" w:firstLine="0"/>
        <w:jc w:val="left"/>
        <w:keepLines/>
        <w:keepNext w:val="1"/>
      </w:pPr>
      <w:r>
        <w:rPr>
          <w:rFonts w:ascii="Arial" w:hAnsi="Arial"/>
          <w:color w:val="000000"/>
          <w:sz w:val="20"/>
          <w:u w:val="none"/>
        </w:rPr>
        <w:t xml:space="preserve">Si quien fue cesado era representante legal o sindical, indica la condición, el periodo y sus pruebas. Además de la posible nulidad, puede afectar a las garantías y a quién corresponde optar entre readmisión e indemnización si el despido resulta improcedente. No utilices sin adaptación una cláusula que atribuya siempre la opción a la empresa.</w:t>
      </w:r>
    </w:p>
    <w:p>
      <w:pPr>
        <w:pStyle w:val="Heading2"/>
        <w:spacing w:before="180" w:after="80" w:line="259" w:lineRule="auto"/>
        <w:ind w:left="0" w:right="0" w:firstLine="0"/>
        <w:jc w:val="left"/>
        <w:keepLines/>
        <w:keepNext w:val="1"/>
      </w:pPr>
      <w:r>
        <w:rPr>
          <w:rFonts w:ascii="Georgia" w:hAnsi="Georgia"/>
          <w:b/>
          <w:color w:val="000000"/>
          <w:sz w:val="25"/>
          <w:u w:val="none"/>
        </w:rPr>
        <w:t xml:space="preserve">Fuentes oficiales</w:t>
      </w:r>
    </w:p>
    <w:p>
      <w:pPr>
        <w:keepLines w:val="0"/>
        <w:spacing w:after="100" w:before="0" w:line="259" w:lineRule="auto"/>
        <w:ind w:left="0" w:right="0" w:firstLine="0"/>
        <w:jc w:val="left"/>
        <w:keepNext w:val="1"/>
      </w:pPr>
      <w:hyperlink r:id="rId11">
        <w:r>
          <w:rPr>
            <w:color w:val="2F80ED"/>
          </w:rPr>
          <w:t>Estatuto de los Trabajadores</w:t>
        </w:r>
      </w:hyperlink>
      <w:r>
        <w:t xml:space="preserve"> · </w:t>
      </w:r>
      <w:hyperlink r:id="rId12">
        <w:r>
          <w:rPr>
            <w:color w:val="2F80ED"/>
          </w:rPr>
          <w:t>LRJS</w:t>
        </w:r>
      </w:hyperlink>
      <w:r>
        <w:t xml:space="preserve"> · </w:t>
      </w:r>
      <w:hyperlink r:id="rId13">
        <w:r>
          <w:rPr>
            <w:color w:val="2F80ED"/>
          </w:rPr>
          <w:t>RD 2756/1979, art. 6</w:t>
        </w:r>
      </w:hyperlink>
      <w:r>
        <w:t xml:space="preserve"> · </w:t>
      </w:r>
      <w:hyperlink r:id="rId14">
        <w:r>
          <w:rPr>
            <w:color w:val="2F80ED"/>
          </w:rPr>
          <w:t>Ley 15/2022, arts. 2, 27 y 30</w:t>
        </w:r>
      </w:hyperlink>
    </w:p>
    <w:p>
      <w:pPr>
        <w:keepLines w:val="0"/>
        <w:spacing w:after="100" w:before="0" w:line="259" w:lineRule="auto"/>
        <w:ind w:left="0" w:right="0" w:firstLine="0"/>
        <w:jc w:val="left"/>
        <w:keepNext w:val="0"/>
      </w:pPr>
      <w:r>
        <w:rPr>
          <w:rFonts w:ascii="Arial" w:hAnsi="Arial"/>
          <w:color w:val="000000"/>
          <w:sz w:val="20"/>
          <w:u w:val="none"/>
        </w:rPr>
        <w:t xml:space="preserve">Revisión jurídica y de uso: 16 de octubre de 2026. Información general; comprueba el supuesto, la norma y el canal territorial en la fecha de presentación.</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both"/>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rFonts w:ascii="Arial" w:hAnsi="Arial"/>
      <w:color w:val="000000"/>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00"/>
      <w:contextualSpacing/>
    </w:pPr>
    <w:rPr>
      <w:rFonts w:ascii="Arial" w:hAnsi="Arial"/>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9" w:lineRule="auto" w:after="100"/>
      <w:contextualSpacing/>
    </w:pPr>
    <w:rPr>
      <w:rFonts w:ascii="Arial" w:hAnsi="Arial"/>
      <w:color w:val="000000"/>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5-11430" TargetMode="External"/><Relationship Id="rId12" Type="http://schemas.openxmlformats.org/officeDocument/2006/relationships/hyperlink" Target="https://www.boe.es/buscar/act.php?id=BOE-A-2011-15936" TargetMode="External"/><Relationship Id="rId13" Type="http://schemas.openxmlformats.org/officeDocument/2006/relationships/hyperlink" Target="https://www.boe.es/buscar/act.php?id=BOE-A-1979-28715" TargetMode="External"/><Relationship Id="rId14" Type="http://schemas.openxmlformats.org/officeDocument/2006/relationships/hyperlink" Target="https://www.boe.es/buscar/act.php?id=BOE-A-2022-11589#a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Papeleta de relación laboral y despido nulo o subsidiariamente improcedente</dc:title>
  <dc:subject>Pedir el reconocimiento de la relación laboral y, como petición principal, la nulidad del despido; subsidiariamente, su improcedencia. No añade deudas anteriores al cese.</dc:subject>
  <dc:creator>Pérez &amp; Burgos Abogados</dc:creator>
  <cp:keywords>laboral; conciliación; modelo editable</cp:keywords>
  <dc:description>Modelo editable con guía separable y dos ejemplos ficticios; revisión de 16 de octubre de 2026.</dc:description>
  <cp:lastModifiedBy>Pérez &amp; Burgos Abogados</cp:lastModifiedBy>
  <cp:revision>1</cp:revision>
  <dcterms:created xsi:type="dcterms:W3CDTF">2026-10-15T23:42:19Z</dcterms:created>
  <dcterms:modified xsi:type="dcterms:W3CDTF">2026-10-15T23:42:19Z</dcterms:modified>
  <cp:category/>
</cp:coreProperties>
</file>