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FISCAL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Oposición a providencia de apremio o diligencia de embargo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Preparar un recurso tributario contra apremio o embargo limitado a los motivos tasados de cada acto.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Embargo judicial, embargo de Seguridad Social, tercerías de dominio/mejor derecho o desacuerdo exclusivo con la liquidación originaria sin motivo admisible.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[ÓRGANO QUE DICTÓ EL ACTO, POR EL CAUCE PROCEDENTE]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[RECURSO DE REPOSICIÓN / RECLAMACIÓN ECONÓMICO-ADMINISTRATIVA; CONSERVAR UNO]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Acto recurrido: </w:t>
      </w:r>
      <w:r>
        <w:rPr>
          <w:rFonts w:ascii="Arial" w:hAnsi="Arial"/>
          <w:b/>
          <w:color w:val="397CDD"/>
          <w:sz w:val="20"/>
          <w:shd w:fill="E8F0FB"/>
        </w:rPr>
        <w:t>[PROVIDENCIA DE APREMIO / DILIGENCIA DE EMBARGO; CONSERVAR UNO]</w:t>
      </w:r>
      <w:r>
        <w:rPr>
          <w:rFonts w:ascii="Arial" w:hAnsi="Arial"/>
          <w:color w:val="263A43"/>
          <w:sz w:val="20"/>
        </w:rPr>
        <w:t xml:space="preserve">. Clave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O RAZÓN SOCIAL]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se notificó el acto de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,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relativo a </w:t>
      </w:r>
      <w:r>
        <w:rPr>
          <w:rFonts w:ascii="Arial" w:hAnsi="Arial"/>
          <w:b/>
          <w:color w:val="397CDD"/>
          <w:sz w:val="20"/>
          <w:shd w:fill="E8F0FB"/>
        </w:rPr>
        <w:t>[DEUDA, CONCEPTO Y PERÍODO]</w:t>
      </w:r>
      <w:r>
        <w:rPr>
          <w:rFonts w:ascii="Arial" w:hAnsi="Arial"/>
          <w:color w:val="263A43"/>
          <w:sz w:val="20"/>
        </w:rPr>
        <w:t xml:space="preserve">, por principal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recargo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intereses/costas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total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[EN EMBARGO: BIEN, CUENTA O DERECHO AFECTADO E IMPORTE RETENIDO]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Se interpone la vía elegida dentro de plazo. </w:t>
      </w:r>
      <w:r>
        <w:rPr>
          <w:rFonts w:ascii="Arial" w:hAnsi="Arial"/>
          <w:b/>
          <w:color w:val="397CDD"/>
          <w:sz w:val="20"/>
          <w:shd w:fill="E8F0FB"/>
        </w:rPr>
        <w:t>[EN REPOSICIÓN, SI ES CIERTO: no se ha promovido reclamación económico-administrativa contra el mismo acto]</w:t>
      </w:r>
      <w:r>
        <w:rPr>
          <w:rFonts w:ascii="Arial" w:hAnsi="Arial"/>
          <w:color w:val="263A43"/>
          <w:sz w:val="20"/>
        </w:rPr>
        <w:t>. La impugnación se funda exclusivamente en los motivos tasados aplicables que se concretan a continuación.</w:t>
      </w:r>
    </w:p>
    <w:p>
      <w:pPr>
        <w:pStyle w:val="Heading2"/>
      </w:pPr>
      <w:r>
        <w:t>ALEGACIONES — CONSERVAR SOLO EL BLOQUE DEL ACTO RECURRIDO</w:t>
      </w:r>
    </w:p>
    <w:p>
      <w:pPr>
        <w:pStyle w:val="Heading2"/>
      </w:pPr>
      <w:r>
        <w:t>A. PROVIDENCIA DE APREMIO, ARTÍCULO 167.3 LGT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Seleccionar y desarrollar únicamente los motivos que concurran: a) extinción total o prescripción del derecho a exigir el pago, por </w:t>
      </w:r>
      <w:r>
        <w:rPr>
          <w:rFonts w:ascii="Arial" w:hAnsi="Arial"/>
          <w:b/>
          <w:color w:val="397CDD"/>
          <w:sz w:val="20"/>
          <w:shd w:fill="E8F0FB"/>
        </w:rPr>
        <w:t>[HECHOS, FECHAS Y PRUEBA]</w:t>
      </w:r>
      <w:r>
        <w:rPr>
          <w:rFonts w:ascii="Arial" w:hAnsi="Arial"/>
          <w:color w:val="263A43"/>
          <w:sz w:val="20"/>
        </w:rPr>
        <w:t xml:space="preserve">; b) solicitud de aplazamiento, fraccionamiento o compensación en período voluntario u otra causa legal de suspensión, presentada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efecto aplicable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c) falta de notificación de la liquidación, describiendo </w:t>
      </w:r>
      <w:r>
        <w:rPr>
          <w:rFonts w:ascii="Arial" w:hAnsi="Arial"/>
          <w:b/>
          <w:color w:val="397CDD"/>
          <w:sz w:val="20"/>
          <w:shd w:fill="E8F0FB"/>
        </w:rPr>
        <w:t>[ANTECEDENTES Y DEFECTO REAL]</w:t>
      </w:r>
      <w:r>
        <w:rPr>
          <w:rFonts w:ascii="Arial" w:hAnsi="Arial"/>
          <w:color w:val="263A43"/>
          <w:sz w:val="20"/>
        </w:rPr>
        <w:t xml:space="preserve">; d) anulación de la liquidación mediante </w:t>
      </w:r>
      <w:r>
        <w:rPr>
          <w:rFonts w:ascii="Arial" w:hAnsi="Arial"/>
          <w:b/>
          <w:color w:val="397CDD"/>
          <w:sz w:val="20"/>
          <w:shd w:fill="E8F0FB"/>
        </w:rPr>
        <w:t>[RESOLUCIÓN]</w:t>
      </w:r>
      <w:r>
        <w:rPr>
          <w:rFonts w:ascii="Arial" w:hAnsi="Arial"/>
          <w:color w:val="263A43"/>
          <w:sz w:val="20"/>
        </w:rPr>
        <w:t xml:space="preserve">; e) error u omisión en la providencia que impide identificar deudor o deuda, consistente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motivo elegido es </w:t>
      </w:r>
      <w:r>
        <w:rPr>
          <w:rFonts w:ascii="Arial" w:hAnsi="Arial"/>
          <w:b/>
          <w:color w:val="397CDD"/>
          <w:sz w:val="20"/>
          <w:shd w:fill="E8F0FB"/>
        </w:rPr>
        <w:t>[LETRA]</w:t>
      </w:r>
      <w:r>
        <w:rPr>
          <w:rFonts w:ascii="Arial" w:hAnsi="Arial"/>
          <w:color w:val="263A43"/>
          <w:sz w:val="20"/>
        </w:rPr>
        <w:t xml:space="preserve">, y la prueba concreta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se solicita en este trámite una revisión general de los elementos de la liquidación originaria fuera del motivo legal invocado.</w:t>
      </w:r>
    </w:p>
    <w:p>
      <w:pPr>
        <w:pStyle w:val="Heading2"/>
      </w:pPr>
      <w:r>
        <w:t>B. DILIGENCIA DE EMBARGO, ARTÍCULO 170.3 LGT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Seleccionar y desarrollar únicamente los motivos que concurran: a) extinción de la deuda o prescripción del derecho a exigir el pago,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b) falta de notificación de la providencia de apremio, concretada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c) incumplimiento de las normas reguladoras del embargo, por infracción de </w:t>
      </w:r>
      <w:r>
        <w:rPr>
          <w:rFonts w:ascii="Arial" w:hAnsi="Arial"/>
          <w:b/>
          <w:color w:val="397CDD"/>
          <w:sz w:val="20"/>
          <w:shd w:fill="E8F0FB"/>
        </w:rPr>
        <w:t>[PRECEPTO Y OPERACIÓN]</w:t>
      </w:r>
      <w:r>
        <w:rPr>
          <w:rFonts w:ascii="Arial" w:hAnsi="Arial"/>
          <w:color w:val="263A43"/>
          <w:sz w:val="20"/>
        </w:rPr>
        <w:t xml:space="preserve">; d) suspensión del procedimiento de recaudación, según </w:t>
      </w:r>
      <w:r>
        <w:rPr>
          <w:rFonts w:ascii="Arial" w:hAnsi="Arial"/>
          <w:b/>
          <w:color w:val="397CDD"/>
          <w:sz w:val="20"/>
          <w:shd w:fill="E8F0FB"/>
        </w:rPr>
        <w:t>[ACUERDO O SUPUESTO LEGAL ACREDITADO]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motivo elegido es </w:t>
      </w:r>
      <w:r>
        <w:rPr>
          <w:rFonts w:ascii="Arial" w:hAnsi="Arial"/>
          <w:b/>
          <w:color w:val="397CDD"/>
          <w:sz w:val="20"/>
          <w:shd w:fill="E8F0FB"/>
        </w:rPr>
        <w:t>[LETRA]</w:t>
      </w:r>
      <w:r>
        <w:rPr>
          <w:rFonts w:ascii="Arial" w:hAnsi="Arial"/>
          <w:color w:val="263A43"/>
          <w:sz w:val="20"/>
        </w:rPr>
        <w:t xml:space="preserve">, y la prueba concreta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Si se alegan límites de inembargabilidad de salario o pensión, el origen, período, importe líquido y cálculo legal se acreditan con </w:t>
      </w:r>
      <w:r>
        <w:rPr>
          <w:rFonts w:ascii="Arial" w:hAnsi="Arial"/>
          <w:b/>
          <w:color w:val="397CDD"/>
          <w:sz w:val="20"/>
          <w:shd w:fill="E8F0FB"/>
        </w:rPr>
        <w:t>[NÓMINAS, EXTRACTOS Y DESGLOSE]</w:t>
      </w:r>
      <w:r>
        <w:rPr>
          <w:rFonts w:ascii="Arial" w:hAnsi="Arial"/>
          <w:color w:val="263A43"/>
          <w:sz w:val="20"/>
        </w:rPr>
        <w:t>, sin considerar inembargable cualquier saldo bancario por una mera afirmación.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admita el recurso o reclamación y deje sin efecto </w:t>
      </w:r>
      <w:r>
        <w:rPr>
          <w:rFonts w:ascii="Arial" w:hAnsi="Arial"/>
          <w:b/>
          <w:color w:val="397CDD"/>
          <w:sz w:val="20"/>
          <w:shd w:fill="E8F0FB"/>
        </w:rPr>
        <w:t>[ACTO O PARTE]</w:t>
      </w:r>
      <w:r>
        <w:rPr>
          <w:rFonts w:ascii="Arial" w:hAnsi="Arial"/>
          <w:color w:val="263A43"/>
          <w:sz w:val="20"/>
        </w:rPr>
        <w:t xml:space="preserve">, por el motivo tasado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la consecuencia de </w:t>
      </w:r>
      <w:r>
        <w:rPr>
          <w:rFonts w:ascii="Arial" w:hAnsi="Arial"/>
          <w:b/>
          <w:color w:val="397CDD"/>
          <w:sz w:val="20"/>
          <w:shd w:fill="E8F0FB"/>
        </w:rPr>
        <w:t>[ANULACIÓN DEL APREMIO / LEVANTAMIENTO O REDUCCIÓN DEL EMBARGO]</w:t>
      </w:r>
      <w:r>
        <w:rPr>
          <w:rFonts w:ascii="Arial" w:hAnsi="Arial"/>
          <w:color w:val="263A43"/>
          <w:sz w:val="20"/>
        </w:rPr>
        <w:t xml:space="preserve"> y, cuando proceda, devolución de lo indebidamente cobrado con los intereses legales correspondientes.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Subsidiariamente, que corrija </w:t>
      </w:r>
      <w:r>
        <w:rPr>
          <w:rFonts w:ascii="Arial" w:hAnsi="Arial"/>
          <w:b/>
          <w:color w:val="397CDD"/>
          <w:sz w:val="20"/>
          <w:shd w:fill="E8F0FB"/>
        </w:rPr>
        <w:t>[EXTREMO IDENTIFICADO]</w:t>
      </w:r>
      <w:r>
        <w:rPr>
          <w:rFonts w:ascii="Arial" w:hAnsi="Arial"/>
          <w:color w:val="263A43"/>
          <w:sz w:val="20"/>
        </w:rPr>
        <w:t xml:space="preserve"> y determine motivadamente la deuda o traba que pueda subsistir, descontando pagos y respetando los límites legales acreditados.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incorpore los antecedentes de notificación y recaudación identificados. La suspensión, si se pretende, se solicita por escrito específico y modalidad legal procedente; no se presume por este recurso.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[ACTOS, ACUSES Y PRUEBAS ORDENADAS SEGÚN EL MOTIVO]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Preparar un recurso tributario contra apremio o embargo limitado a los motivos tasados de cada acto.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Providencia o diligencia tributaria notificada, dentro del plazo de recurso, con uno o más motivos tasados acreditables.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Embargo judicial, embargo de Seguridad Social, tercerías de dominio/mejor derecho o desacuerdo exclusivo con la liquidación originaria sin motivo admisible.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En régimen estatal general, un mes para reposición o reclamación económico-administrativa desde el día siguiente a la notificación; elegir una vía, sin simultanear. Comprobar régimen local/foral por separado.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Sede y trámite de recurso del órgano que dictó el acto; la reclamación económico-administrativa se dirige por el cauce legal hacia el tribunal competente.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muy recomendable, especialmente ante salarios, vivienda, cuentas conjuntas, terceros o ejecución inmediata.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Acto íntegro y notificación; liquidación y providencia previas; pagos; solicitud de aplazamiento/compensación; acuerdo de suspensión; extractos y prueba de origen de fondos.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Se sustituye la vaga alegación por un recurso identificable y dos bloques excluyentes. No permite reabrir indiscriminadamente el fondo de una liquidación firme.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tributario estatal de régimen común. No trasladar automáticamente a haciendas forales, tributos locales, aduanas o asistencia mutua. Verificar el tributo, período, órgano, sede y normativa del procedimiento. La presentación de un escrito libre no sustituye un modelo oficial exigible ni produce por sí sola suspensión. Conservar notificaciones, CSV, acuses y copia íntegra.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 QUE DICTÓ EL ACTO, POR EL CAUCE PROCEDENTE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RECURSO DE REPOSICIÓN / RECLAMACIÓN ECONÓMICO-ADMINISTRATIVA; CONSERVAR UNO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PROVIDENCIA DE APREMIO / DILIGENCIA DE EMBARGO; CONSERVAR UNO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O RAZÓN SOCIAL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DEUDA, CONCEPTO Y PERÍODO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EMBARGO: BIEN, CUENTA O DERECHO AFECTADO E IMPORTE RETENIDO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REPOSICIÓN, SI ES CIERTO: no se ha promovido reclamación económico-administrativa contra el mismo 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HECHOS, FECHAS Y 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ANTECEDENTES Y DEFECTO REAL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RESOLUCIÓN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LETRA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PRECEPTO Y OPERACIÓN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ACUERDO O SUPUESTO LEGAL ACREDITADO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NÓMINAS, EXTRACTOS Y DESGLOSE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ACTO O PARTE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ANULACIÓN DEL APREMIO / LEVANTAMIENTO O REDUCCIÓN DEL EMBARGO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EXTREMO IDENTIFICADO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ACTOS, ACUSES Y PRUEBAS ORDENADAS SEGÚN EL MOTIVO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58/2003, General Tributaria — https://www.boe.es/eli/es/l/2003/12/17/58/con: arts. 167.3, 169, 170.3, 171, 222 a 225 y 235.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1/2000, de Enjuiciamiento Civil — https://www.boe.es/eli/es/l/2000/01/07/1/con: art. 607, cuando resulte aplicable a sueldos y pensiones.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939/2005, Reglamento General de Recaudación — https://www.boe.es/eli/es/rd/2005/07/29/939/con: reglas de recaudación ejecutiva y embargo aplicables al bien.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