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Borrador para completar</w:t>
      </w:r>
    </w:p>
    <w:p>
      <w:pPr>
        <w:pStyle w:val="Title"/>
      </w:pPr>
      <w:r>
        <w:t>Preparación de la solicitud de informe de integración social</w:t>
      </w:r>
    </w:p>
    <w:p>
      <w:pPr/>
      <w:r>
        <w:t>Reunir y ordenar la información de arraigo social o socioformativo para el órgano autonómico o local competente.</w:t>
      </w:r>
    </w:p>
    <w:p>
      <w:pPr/>
      <w:r>
        <w:t xml:space="preserve">A </w:t>
      </w:r>
      <w:r>
        <w:rPr>
          <w:b/>
          <w:color w:val="2F80ED"/>
          <w:shd w:val="clear" w:fill="EAF1FB"/>
        </w:rPr>
        <w:t>[ÓRGANO AUTONÓMICO O MUNICIPAL COMPETENTE]</w:t>
      </w:r>
    </w:p>
    <w:p>
      <w:pPr>
        <w:pStyle w:val="Heading2"/>
      </w:pPr>
      <w:r>
        <w:t>Datos y finalidad</w:t>
      </w:r>
    </w:p>
    <w:p>
      <w:pPr/>
      <w:r>
        <w:t xml:space="preserve">D./D.ª </w:t>
      </w:r>
      <w:r>
        <w:rPr>
          <w:b/>
          <w:color w:val="2F80ED"/>
          <w:shd w:val="clear" w:fill="EAF1FB"/>
        </w:rPr>
        <w:t xml:space="preserve">[NOMBRE]</w:t>
      </w:r>
      <w:r>
        <w:t xml:space="preserve">, con </w:t>
      </w:r>
      <w:r>
        <w:rPr>
          <w:b/>
          <w:color w:val="2F80ED"/>
          <w:shd w:val="clear" w:fill="EAF1FB"/>
        </w:rPr>
        <w:t xml:space="preserve">[DOCUMENTO]</w:t>
      </w:r>
      <w:r>
        <w:t xml:space="preserve">, domicilio habitual </w:t>
      </w:r>
      <w:r>
        <w:rPr>
          <w:b/>
          <w:color w:val="2F80ED"/>
          <w:shd w:val="clear" w:fill="EAF1FB"/>
        </w:rPr>
        <w:t xml:space="preserve">[DATOS]</w:t>
      </w:r>
      <w:r>
        <w:t xml:space="preserve">, medio de notificación </w:t>
      </w:r>
      <w:r>
        <w:rPr>
          <w:b/>
          <w:color w:val="2F80ED"/>
          <w:shd w:val="clear" w:fill="EAF1FB"/>
        </w:rPr>
        <w:t xml:space="preserve">[CANAL ELECTRÓNICO VÁLIDO O DOMICILIO, CUANDO PROCEDA]</w:t>
      </w:r>
      <w:r>
        <w:t xml:space="preserve">, solicita informe de integración para preparar </w:t>
      </w:r>
      <w:r>
        <w:rPr>
          <w:b/>
          <w:color w:val="2F80ED"/>
          <w:shd w:val="clear" w:fill="EAF1FB"/>
        </w:rPr>
        <w:t xml:space="preserve">[MODALIDAD DE ARRAIGO]</w:t>
      </w:r>
      <w:r>
        <w:t xml:space="preserve">.</w:t>
      </w:r>
    </w:p>
    <w:p>
      <w:pPr>
        <w:pStyle w:val="Heading2"/>
      </w:pPr>
      <w:r>
        <w:t>Hechos y documentos</w:t>
      </w:r>
    </w:p>
    <w:p>
      <w:pPr/>
      <w:r>
        <w:t xml:space="preserve">La permanencia que puede acreditarse comprende </w:t>
      </w:r>
      <w:r>
        <w:rPr>
          <w:b/>
          <w:color w:val="2F80ED"/>
          <w:shd w:val="clear" w:fill="EAF1FB"/>
        </w:rPr>
        <w:t>[PERIODO]</w:t>
      </w:r>
      <w:r>
        <w:t xml:space="preserve">, con domicilios </w:t>
      </w:r>
      <w:r>
        <w:rPr>
          <w:b/>
          <w:color w:val="2F80ED"/>
          <w:shd w:val="clear" w:fill="EAF1FB"/>
        </w:rPr>
        <w:t>[RELACIÓN]</w:t>
      </w:r>
      <w:r>
        <w:t xml:space="preserve"> y documentos </w:t>
      </w:r>
      <w:r>
        <w:rPr>
          <w:b/>
          <w:color w:val="2F80ED"/>
          <w:shd w:val="clear" w:fill="EAF1FB"/>
        </w:rPr>
        <w:t>[ÍNDICE]</w:t>
      </w:r>
      <w:r>
        <w:t xml:space="preserve">. Se explican las ausencias o intervalos sin prueba directa </w:t>
      </w:r>
      <w:r>
        <w:rPr>
          <w:b/>
          <w:color w:val="2F80ED"/>
          <w:shd w:val="clear" w:fill="EAF1FB"/>
        </w:rPr>
        <w:t>[DETALLE]</w:t>
      </w:r>
      <w:r>
        <w:t>.</w:t>
      </w:r>
    </w:p>
    <w:p>
      <w:pPr/>
      <w:r>
        <w:t xml:space="preserve">Las actividades de formación, integración o aprendizaje de lenguas realizadas son </w:t>
      </w:r>
      <w:r>
        <w:rPr>
          <w:b/>
          <w:color w:val="2F80ED"/>
          <w:shd w:val="clear" w:fill="EAF1FB"/>
        </w:rPr>
        <w:t>[ACTIVIDADES, FECHAS Y CERTIFICADOS]</w:t>
      </w:r>
      <w:r>
        <w:t xml:space="preserve">. Los vínculos, vivienda y medios relevantes son </w:t>
      </w:r>
      <w:r>
        <w:rPr>
          <w:b/>
          <w:color w:val="2F80ED"/>
          <w:shd w:val="clear" w:fill="EAF1FB"/>
        </w:rPr>
        <w:t>[HECHOS Y PRUEBA]</w:t>
      </w:r>
      <w:r>
        <w:t>.</w:t>
      </w:r>
    </w:p>
    <w:p>
      <w:pPr/>
      <w:r>
        <w:t xml:space="preserve">Las circunstancias que todavía están pendientes son </w:t>
      </w:r>
      <w:r>
        <w:rPr>
          <w:b/>
          <w:color w:val="2F80ED"/>
          <w:shd w:val="clear" w:fill="EAF1FB"/>
        </w:rPr>
        <w:t>[DETALLE]</w:t>
      </w:r>
      <w:r>
        <w:t>. No se declaran realizadas actividades futuras ni se atribuye al padrón carácter de autorización de residencia.</w:t>
      </w:r>
    </w:p>
    <w:p>
      <w:pPr>
        <w:pStyle w:val="Heading2"/>
      </w:pPr>
      <w:r>
        <w:t>Petición</w:t>
      </w:r>
    </w:p>
    <w:p>
      <w:pPr/>
      <w:r>
        <w:t>Que se tramite y emita el informe conforme al procedimiento y competencia aplicables, facilitando resguardo y, si procede, información sobre entrevista y documentos adicionales.</w:t>
      </w:r>
    </w:p>
    <w:p>
      <w:pPr/>
      <w:r>
        <w:t>Este escrito complementa el formulario oficial que se utilice y no pretende reemplazarlo cuando sea obligatorio. Se pide notificación por el medio válidamente indicado.</w:t>
      </w:r>
    </w:p>
    <w:p>
      <w:pPr>
        <w:pStyle w:val="Heading2"/>
      </w:pPr>
      <w:r>
        <w:t>Anexos</w:t>
      </w:r>
    </w:p>
    <w:p>
      <w:pPr>
        <w:keepNext/>
      </w:pPr>
      <w:r>
        <w:rPr>
          <w:b/>
          <w:color w:val="2F80ED"/>
          <w:shd w:val="clear" w:fill="EAF1FB"/>
        </w:rPr>
        <w:t>[IDENTIDAD]</w:t>
      </w:r>
      <w:r>
        <w:t xml:space="preserve">. </w:t>
      </w:r>
      <w:r>
        <w:rPr>
          <w:b/>
          <w:color w:val="2F80ED"/>
          <w:shd w:val="clear" w:fill="EAF1FB"/>
        </w:rPr>
        <w:t>[PERMANENCIA Y PADRÓN]</w:t>
      </w:r>
      <w:r>
        <w:t xml:space="preserve">. </w:t>
      </w:r>
      <w:r>
        <w:rPr>
          <w:b/>
          <w:color w:val="2F80ED"/>
          <w:shd w:val="clear" w:fill="EAF1FB"/>
        </w:rPr>
        <w:t>[FORMACIÓN E INTEGRACIÓN]</w:t>
      </w:r>
      <w:r>
        <w:t xml:space="preserve">. </w:t>
      </w:r>
      <w:r>
        <w:rPr>
          <w:b/>
          <w:color w:val="2F80ED"/>
          <w:shd w:val="clear" w:fill="EAF1FB"/>
        </w:rPr>
        <w:t>[VÍNCULOS Y DEMÁS PRUEBA PERTINENTE]</w:t>
      </w:r>
      <w:r>
        <w:t>.</w:t>
      </w:r>
    </w:p>
    <w:p>
      <w:pPr>
        <w:keepLines/>
      </w:pPr>
      <w:r>
        <w:t xml:space="preserve">En </w:t>
      </w:r>
      <w:r>
        <w:rPr>
          <w:b/>
          <w:color w:val="2F80ED"/>
          <w:shd w:val="clear" w:fill="EAF1FB"/>
        </w:rPr>
        <w:t>[LOCALIDAD]</w:t>
      </w:r>
      <w:r>
        <w:t xml:space="preserve">, a </w:t>
      </w:r>
      <w:r>
        <w:rPr>
          <w:b/>
          <w:color w:val="2F80ED"/>
          <w:shd w:val="clear" w:fill="EAF1FB"/>
        </w:rPr>
        <w:t>[FECHA REAL]</w:t>
      </w:r>
      <w:r>
        <w:t xml:space="preserve">. Firma: </w:t>
      </w:r>
      <w:r>
        <w:rPr>
          <w:b/>
          <w:color w:val="2F80ED"/>
          <w:shd w:val="clear" w:fill="EAF1FB"/>
        </w:rPr>
        <w:t>[PERSONA Y CONDICIÓN EN QUE ACTÚA]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 xml:space="preserve">La guía de uso se sitúa después del borrador principal. Retírala de la copia que se presente y verifica formulario oficial, representación, firma, tasa, canal y resguardo cuando sean necesarios. El correo y el teléfono sirven solo para avisos: indica el canal electrónico válido o domicilio cuando proceda y vigila el cauce obligatorio.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Confirmar comunidad o municipio competente y su formulario.</w:t>
      </w:r>
    </w:p>
    <w:p>
      <w:pPr>
        <w:pStyle w:val="ListBullet"/>
      </w:pPr>
      <w:r>
        <w:t>Conservar fecha de solicitud y resguardo.</w:t>
      </w:r>
    </w:p>
    <w:p>
      <w:pPr>
        <w:pStyle w:val="ListBullet"/>
      </w:pPr>
      <w:r>
        <w:t xml:space="preserve">Informe oficial gratuito: emisión en un mes desde la solicitud y validez de seis meses desde su emisión (SEM 4/2025).</w:t>
      </w:r>
    </w:p>
    <w:p>
      <w:pPr>
        <w:pStyle w:val="ListBullet"/>
      </w:pPr>
      <w:r>
        <w:t xml:space="preserve">La prueba sustitutiva requiere que transcurra el mes y acreditar la demora; no es un informe oficial ni se usa de inmediato.</w:t>
      </w:r>
    </w:p>
    <w:p>
      <w:pPr>
        <w:pStyle w:val="Heading2"/>
      </w:pPr>
      <w:r>
        <w:t>Alcance y límites</w:t>
      </w:r>
    </w:p>
    <w:p>
      <w:pPr/>
      <w:r>
        <w:t>El informe no concede el arraigo ni sustituye sus restantes requisitos. No es un informe privado emitido por el solicitante. Comprobar reglas transitorias si el expediente es anterior.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La persona adjunta certificados auténticos de formación y prueba de domicilios. La solicitud pide al órgano competente su valoración, sin declarar anticipadamente favorable el informe.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Reglamento de Extranjería</w:t>
        </w:r>
      </w:hyperlink>
    </w:p>
    <w:p>
      <w:pPr/>
      <w:hyperlink r:id="rId12" w:history="1">
        <w:r>
          <w:rPr>
            <w:rStyle w:val="Hyperlink"/>
          </w:rPr>
          <w:t>Instrucciones SEM 4/2025 integración social</w:t>
        </w:r>
      </w:hyperlink>
    </w:p>
    <w:p>
      <w:pPr/>
      <w:hyperlink r:id="rId13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24-24099" TargetMode="External"/><Relationship Id="rId12" Type="http://schemas.openxmlformats.org/officeDocument/2006/relationships/hyperlink" Target="https://www.inclusion.gob.es/documents/d/migraciones/report_250709-instrucciones-informe-arraigo-v-10-tras-clti.pdf" TargetMode="External"/><Relationship Id="rId13" Type="http://schemas.openxmlformats.org/officeDocument/2006/relationships/hyperlink" Target="https://perezburgosabogados.es/informe-integracion-arraigo-social-socioformativ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Preparación de la solicitud de informe de integración social</dc:title>
  <dc:subject>Extranjería | Reunir y ordenar la información de arraigo social o socioformativo para el órgano autonómico o local competente.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2026-10-15T18:26:08Z</dcterms:modified>
  <cp:category/>
</cp:coreProperties>
</file>