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Ficha de vivienda y convivencia para reagrupación familiar</w:t>
      </w:r>
    </w:p>
    <w:p>
      <w:pPr/>
      <w:r>
        <w:t>Ordenar disponibilidad, ocupantes y características de la vivienda para preparar el informe oficial o la prueba admisible.</w:t>
      </w:r>
    </w:p>
    <w:p>
      <w:pPr/>
      <w:r>
        <w:t>Ficha de preparación para la persona reagrupante y su revisión jurídica</w:t>
      </w:r>
    </w:p>
    <w:p>
      <w:pPr>
        <w:pStyle w:val="Heading2"/>
      </w:pPr>
      <w:r>
        <w:t>Vivienda y disponibilidad</w:t>
      </w:r>
    </w:p>
    <w:p>
      <w:pPr/>
      <w:r>
        <w:t xml:space="preserve">Reagrupante </w:t>
      </w:r>
      <w:r>
        <w:rPr>
          <w:b/>
          <w:color w:val="2F80ED"/>
          <w:shd w:val="clear" w:fill="EAF1FB"/>
        </w:rPr>
        <w:t>[NOMBRE]</w:t>
      </w:r>
      <w:r>
        <w:t xml:space="preserve">. Dirección </w:t>
      </w:r>
      <w:r>
        <w:rPr>
          <w:b/>
          <w:color w:val="2F80ED"/>
          <w:shd w:val="clear" w:fill="EAF1FB"/>
        </w:rPr>
        <w:t>[DATOS]</w:t>
      </w:r>
      <w:r>
        <w:t xml:space="preserve">. Título de disponibilidad </w:t>
      </w:r>
      <w:r>
        <w:rPr>
          <w:b/>
          <w:color w:val="2F80ED"/>
          <w:shd w:val="clear" w:fill="EAF1FB"/>
        </w:rPr>
        <w:t>[ALQUILER, PROPIEDAD U OTRO]</w:t>
      </w:r>
      <w:r>
        <w:t xml:space="preserve">. Titular </w:t>
      </w:r>
      <w:r>
        <w:rPr>
          <w:b/>
          <w:color w:val="2F80ED"/>
          <w:shd w:val="clear" w:fill="EAF1FB"/>
        </w:rPr>
        <w:t>[DATOS]</w:t>
      </w:r>
      <w:r>
        <w:t xml:space="preserve">. Inicio y duración </w:t>
      </w:r>
      <w:r>
        <w:rPr>
          <w:b/>
          <w:color w:val="2F80ED"/>
          <w:shd w:val="clear" w:fill="EAF1FB"/>
        </w:rPr>
        <w:t>[FECHAS]</w:t>
      </w:r>
      <w:r>
        <w:t xml:space="preserve">. Documento </w:t>
      </w:r>
      <w:r>
        <w:rPr>
          <w:b/>
          <w:color w:val="2F80ED"/>
          <w:shd w:val="clear" w:fill="EAF1FB"/>
        </w:rPr>
        <w:t>[REFERENCIA]</w:t>
      </w:r>
      <w:r>
        <w:t>.</w:t>
      </w:r>
    </w:p>
    <w:p>
      <w:pPr>
        <w:pStyle w:val="Heading2"/>
      </w:pPr>
      <w:r>
        <w:t>Uso y ocupación real</w:t>
      </w:r>
    </w:p>
    <w:p>
      <w:pPr/>
      <w:r>
        <w:t xml:space="preserve">Personas que viven actualmente </w:t>
      </w:r>
      <w:r>
        <w:rPr>
          <w:b/>
          <w:color w:val="2F80ED"/>
          <w:shd w:val="clear" w:fill="EAF1FB"/>
        </w:rPr>
        <w:t>[NÚMERO Y RELACIÓN NECESARIA]</w:t>
      </w:r>
      <w:r>
        <w:t xml:space="preserve">. Personas que se pretende reagrupar </w:t>
      </w:r>
      <w:r>
        <w:rPr>
          <w:b/>
          <w:color w:val="2F80ED"/>
          <w:shd w:val="clear" w:fill="EAF1FB"/>
        </w:rPr>
        <w:t>[DATOS]</w:t>
      </w:r>
      <w:r>
        <w:t xml:space="preserve">. Habitaciones y distribución real </w:t>
      </w:r>
      <w:r>
        <w:rPr>
          <w:b/>
          <w:color w:val="2F80ED"/>
          <w:shd w:val="clear" w:fill="EAF1FB"/>
        </w:rPr>
        <w:t>[DESCRIPCIÓN]</w:t>
      </w:r>
      <w:r>
        <w:t xml:space="preserve">. Servicios e instalaciones relevantes </w:t>
      </w:r>
      <w:r>
        <w:rPr>
          <w:b/>
          <w:color w:val="2F80ED"/>
          <w:shd w:val="clear" w:fill="EAF1FB"/>
        </w:rPr>
        <w:t>[DETALLE]</w:t>
      </w:r>
      <w:r>
        <w:t>.</w:t>
      </w:r>
    </w:p>
    <w:p>
      <w:pPr/>
      <w:r>
        <w:t xml:space="preserve">Compartición, subarriendo u otras condiciones </w:t>
      </w:r>
      <w:r>
        <w:rPr>
          <w:b/>
          <w:color w:val="2F80ED"/>
          <w:shd w:val="clear" w:fill="EAF1FB"/>
        </w:rPr>
        <w:t>[HECHOS Y DOCUMENTOS]</w:t>
      </w:r>
      <w:r>
        <w:t xml:space="preserve">. Discrepancias con padrón o contrato </w:t>
      </w:r>
      <w:r>
        <w:rPr>
          <w:b/>
          <w:color w:val="2F80ED"/>
          <w:shd w:val="clear" w:fill="EAF1FB"/>
        </w:rPr>
        <w:t>[EXPLICACIÓN VERAZ]</w:t>
      </w:r>
      <w:r>
        <w:t>. No se altera el número de ocupantes para aparentar adecuación.</w:t>
      </w:r>
    </w:p>
    <w:p>
      <w:pPr>
        <w:pStyle w:val="Heading2"/>
      </w:pPr>
      <w:r>
        <w:t>Informe solicitado</w:t>
      </w:r>
    </w:p>
    <w:p>
      <w:pPr/>
      <w:r>
        <w:t xml:space="preserve">Autoridad competente consultada </w:t>
      </w:r>
      <w:r>
        <w:rPr>
          <w:b/>
          <w:color w:val="2F80ED"/>
          <w:shd w:val="clear" w:fill="EAF1FB"/>
        </w:rPr>
        <w:t>[ÓRGANO]</w:t>
      </w:r>
      <w:r>
        <w:t xml:space="preserve">. Fecha de solicitud </w:t>
      </w:r>
      <w:r>
        <w:rPr>
          <w:b/>
          <w:color w:val="2F80ED"/>
          <w:shd w:val="clear" w:fill="EAF1FB"/>
        </w:rPr>
        <w:t>[FECHA]</w:t>
      </w:r>
      <w:r>
        <w:t xml:space="preserve">. Resguardo </w:t>
      </w:r>
      <w:r>
        <w:rPr>
          <w:b/>
          <w:color w:val="2F80ED"/>
          <w:shd w:val="clear" w:fill="EAF1FB"/>
        </w:rPr>
        <w:t>[REFERENCIA]</w:t>
      </w:r>
      <w:r>
        <w:t xml:space="preserve">. Visita o requerimiento </w:t>
      </w:r>
      <w:r>
        <w:rPr>
          <w:b/>
          <w:color w:val="2F80ED"/>
          <w:shd w:val="clear" w:fill="EAF1FB"/>
        </w:rPr>
        <w:t>[ESTADO REAL]</w:t>
      </w:r>
      <w:r>
        <w:t xml:space="preserve">. Fecha de emisión, si existe </w:t>
      </w:r>
      <w:r>
        <w:rPr>
          <w:b/>
          <w:color w:val="2F80ED"/>
          <w:shd w:val="clear" w:fill="EAF1FB"/>
        </w:rPr>
        <w:t>[DATO]</w:t>
      </w:r>
      <w:r>
        <w:t>.</w:t>
      </w:r>
    </w:p>
    <w:p>
      <w:pPr/>
      <w:r>
        <w:t xml:space="preserve">Si el informe sigue pendiente, se identifica el plazo aplicable y su transcurso </w:t>
      </w:r>
      <w:r>
        <w:rPr>
          <w:b/>
          <w:color w:val="2F80ED"/>
          <w:shd w:val="clear" w:fill="EAF1FB"/>
        </w:rPr>
        <w:t>[NORMA Y FECHAS]</w:t>
      </w:r>
      <w:r>
        <w:t xml:space="preserve">. La prueba sustitutiva propuesta queda pendiente de revisión </w:t>
      </w:r>
      <w:r>
        <w:rPr>
          <w:b/>
          <w:color w:val="2F80ED"/>
          <w:shd w:val="clear" w:fill="EAF1FB"/>
        </w:rPr>
        <w:t>[DOCUMENTOS]</w:t>
      </w:r>
      <w:r>
        <w:t>.</w:t>
      </w:r>
    </w:p>
    <w:p>
      <w:pPr>
        <w:pStyle w:val="Heading2"/>
      </w:pPr>
      <w:r>
        <w:t>Índice de prueba</w:t>
      </w:r>
    </w:p>
    <w:p>
      <w:pPr/>
      <w:r>
        <w:rPr>
          <w:b/>
          <w:color w:val="2F80ED"/>
          <w:shd w:val="clear" w:fill="EAF1FB"/>
        </w:rPr>
        <w:t>[TÍTULO DE DISPONIBILIDAD]</w:t>
      </w:r>
      <w:r>
        <w:t xml:space="preserve">. </w:t>
      </w:r>
      <w:r>
        <w:rPr>
          <w:b/>
          <w:color w:val="2F80ED"/>
          <w:shd w:val="clear" w:fill="EAF1FB"/>
        </w:rPr>
        <w:t>[PADRÓN CUANDO PROCEDA]</w:t>
      </w:r>
      <w:r>
        <w:t xml:space="preserve">. </w:t>
      </w:r>
      <w:r>
        <w:rPr>
          <w:b/>
          <w:color w:val="2F80ED"/>
          <w:shd w:val="clear" w:fill="EAF1FB"/>
        </w:rPr>
        <w:t>[INFORME O RESGUARDO]</w:t>
      </w:r>
      <w:r>
        <w:t xml:space="preserve">. </w:t>
      </w:r>
      <w:r>
        <w:rPr>
          <w:b/>
          <w:color w:val="2F80ED"/>
          <w:shd w:val="clear" w:fill="EAF1FB"/>
        </w:rPr>
        <w:t>[DOCUMENTOS ADMITIDOS SOBRE CARACTERÍSTICAS]</w:t>
      </w:r>
      <w:r>
        <w:t>.</w:t>
      </w:r>
    </w:p>
    <w:p>
      <w:pPr>
        <w:keepNext/>
      </w:pPr>
      <w:r>
        <w:t>Esta ficha no certifica adecuación de vivienda. Refleja datos que deben contrastarse con el procedimiento oficial y con la ocupación efectiva.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No confundir disponibilidad con propiedad obligatoria.</w:t>
      </w:r>
    </w:p>
    <w:p>
      <w:pPr>
        <w:pStyle w:val="ListBullet"/>
      </w:pPr>
      <w:r>
        <w:t xml:space="preserve">Informe de vivienda: emisión y notificación en un mes desde la solicitud; informe o prueba sustitutiva de antigüedad máxima de seis meses al pedir la reagrupación.</w:t>
      </w:r>
    </w:p>
    <w:p>
      <w:pPr>
        <w:pStyle w:val="ListBullet"/>
      </w:pPr>
      <w:r>
        <w:t xml:space="preserve">La prueba sustitutiva exige acreditar que el informe no se emitió en plazo; no presume automáticamente vivienda adecuada.</w:t>
      </w:r>
    </w:p>
    <w:p>
      <w:pPr>
        <w:pStyle w:val="ListBullet"/>
      </w:pPr>
      <w:r>
        <w:t>No presentar fotografías o planos como si fueran un informe oficial.</w:t>
      </w:r>
    </w:p>
    <w:p>
      <w:pPr>
        <w:pStyle w:val="Heading2"/>
      </w:pPr>
      <w:r>
        <w:t>Alcance y límites</w:t>
      </w:r>
    </w:p>
    <w:p>
      <w:pPr/>
      <w:r>
        <w:t>No es un informe de vivienda ni garantiza una reagrupación. No resuelve conflictos de alquiler o propiedad. Aportar solo datos personales necesarios de otros ocupantes.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La vivienda es alquilada y compartida con otra persona. La ficha describe esa situación real y permite revisar si la documentación e informe acreditan la adecuación exigida.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perezburgosabogados.es/reagrupacion-familiar-medios-vivi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vivienda y convivencia para reagrupación familiar</dc:title>
  <dc:subject>Extranjería | Ordenar disponibilidad, ocupantes y características de la vivienda para preparar el informe oficial o la prueba admisible.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