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EXTRANJERÍA · Ficha para completar</w:t>
      </w:r>
    </w:p>
    <w:p>
      <w:pPr>
        <w:pStyle w:val="Title"/>
      </w:pPr>
      <w:r>
        <w:t>Ficha de organización de un programa de menores</w:t>
      </w:r>
    </w:p>
    <w:p>
      <w:r>
        <w:t>Preparar responsables, protección, documentación y retorno de un programa humanitario médico, vacacional o escolar.</w:t>
      </w:r>
    </w:p>
    <w:p>
      <w:r>
        <w:t>Ficha privada de preparación para la persona interesada y la revisión del expediente</w:t>
      </w:r>
    </w:p>
    <w:p>
      <w:pPr>
        <w:pStyle w:val="Heading2"/>
      </w:pPr>
      <w:r>
        <w:t>Promotor y finalidad</w:t>
      </w:r>
    </w:p>
    <w:p>
      <w:r>
        <w:t xml:space="preserve">Promotor </w:t>
      </w:r>
      <w:r>
        <w:rPr>
          <w:color w:val="1D4E89"/>
        </w:rPr>
        <w:t>[ENTIDAD Y REGISTRO]</w:t>
      </w:r>
      <w:r>
        <w:t xml:space="preserve">. Representante </w:t>
      </w:r>
      <w:r>
        <w:rPr>
          <w:color w:val="1D4E89"/>
        </w:rPr>
        <w:t>[CONDICIÓN Y ACREDITACIÓN]</w:t>
      </w:r>
      <w:r>
        <w:t xml:space="preserve">. Programa y edición </w:t>
      </w:r>
      <w:r>
        <w:rPr>
          <w:color w:val="1D4E89"/>
        </w:rPr>
        <w:t>[DATOS]</w:t>
      </w:r>
      <w:r>
        <w:t xml:space="preserve">. Finalidad </w:t>
      </w:r>
      <w:r>
        <w:rPr>
          <w:color w:val="1D4E89"/>
        </w:rPr>
        <w:t>[MÉDICA / VACACIONAL / ESCOLAR]</w:t>
      </w:r>
      <w:r>
        <w:t xml:space="preserve">. Carácter humanitario </w:t>
      </w:r>
      <w:r>
        <w:rPr>
          <w:color w:val="1D4E89"/>
        </w:rPr>
        <w:t>[HECHO Y PRUEBA]</w:t>
      </w:r>
      <w:r>
        <w:t>.</w:t>
      </w:r>
    </w:p>
    <w:p>
      <w:pPr>
        <w:pStyle w:val="Heading2"/>
      </w:pPr>
      <w:r>
        <w:t>Persona menor y responsables</w:t>
      </w:r>
    </w:p>
    <w:p>
      <w:r>
        <w:t xml:space="preserve">Menor </w:t>
      </w:r>
      <w:r>
        <w:rPr>
          <w:color w:val="1D4E89"/>
        </w:rPr>
        <w:t>[REFERENCIA PRIVADA Y EDAD]</w:t>
      </w:r>
      <w:r>
        <w:t xml:space="preserve">. Identidad </w:t>
      </w:r>
      <w:r>
        <w:rPr>
          <w:color w:val="1D4E89"/>
        </w:rPr>
        <w:t>[DOCUMENTO]</w:t>
      </w:r>
      <w:r>
        <w:t xml:space="preserve">. Quien ejerce patria potestad, tutela o guarda y custodia </w:t>
      </w:r>
      <w:r>
        <w:rPr>
          <w:color w:val="1D4E89"/>
        </w:rPr>
        <w:t>[ACREDITACIÓN]</w:t>
      </w:r>
      <w:r>
        <w:t xml:space="preserve">. Consentimiento expreso </w:t>
      </w:r>
      <w:r>
        <w:rPr>
          <w:color w:val="1D4E89"/>
        </w:rPr>
        <w:t>[DOCUMENTO]</w:t>
      </w:r>
      <w:r>
        <w:t xml:space="preserve">. Acompañante o monitor cuando proceda </w:t>
      </w:r>
      <w:r>
        <w:rPr>
          <w:color w:val="1D4E89"/>
        </w:rPr>
        <w:t>[REFERENCIA]</w:t>
      </w:r>
      <w:r>
        <w:t>.</w:t>
      </w:r>
    </w:p>
    <w:p>
      <w:pPr>
        <w:pStyle w:val="Heading2"/>
      </w:pPr>
      <w:r>
        <w:t>Atención y protección</w:t>
      </w:r>
    </w:p>
    <w:p>
      <w:r>
        <w:t xml:space="preserve">Centro sanitario o educativo </w:t>
      </w:r>
      <w:r>
        <w:rPr>
          <w:color w:val="1D4E89"/>
        </w:rPr>
        <w:t>[ADMISIÓN E INFORME]</w:t>
      </w:r>
      <w:r>
        <w:t xml:space="preserve">. Domicilio y responsables en España </w:t>
      </w:r>
      <w:r>
        <w:rPr>
          <w:color w:val="1D4E89"/>
        </w:rPr>
        <w:t>[DATOS]</w:t>
      </w:r>
      <w:r>
        <w:t xml:space="preserve">. Informe autonómico y comprobaciones de convivientes </w:t>
      </w:r>
      <w:r>
        <w:rPr>
          <w:color w:val="1D4E89"/>
        </w:rPr>
        <w:t>[ESTADO]</w:t>
      </w:r>
      <w:r>
        <w:t xml:space="preserve">. Supervisión y contactos de incidencias </w:t>
      </w:r>
      <w:r>
        <w:rPr>
          <w:color w:val="1D4E89"/>
        </w:rPr>
        <w:t>[MEDIO SEGURO]</w:t>
      </w:r>
      <w:r>
        <w:t>.</w:t>
      </w:r>
    </w:p>
    <w:p>
      <w:pPr>
        <w:pStyle w:val="Heading2"/>
      </w:pPr>
      <w:r>
        <w:t>Fechas y documentos</w:t>
      </w:r>
    </w:p>
    <w:p>
      <w:r>
        <w:t xml:space="preserve">Llegada y regreso previstos </w:t>
      </w:r>
      <w:r>
        <w:rPr>
          <w:color w:val="1D4E89"/>
        </w:rPr>
        <w:t>[FECHAS]</w:t>
      </w:r>
      <w:r>
        <w:t xml:space="preserve">. Solicitud del informe previo </w:t>
      </w:r>
      <w:r>
        <w:rPr>
          <w:color w:val="1D4E89"/>
        </w:rPr>
        <w:t>[FECHA Y RESGUARDO]</w:t>
      </w:r>
      <w:r>
        <w:t xml:space="preserve">. EX25 y relación de personas </w:t>
      </w:r>
      <w:r>
        <w:rPr>
          <w:color w:val="1D4E89"/>
        </w:rPr>
        <w:t>[REFERENCIAS]</w:t>
      </w:r>
      <w:r>
        <w:t xml:space="preserve">. Informe favorable </w:t>
      </w:r>
      <w:r>
        <w:rPr>
          <w:color w:val="1D4E89"/>
        </w:rPr>
        <w:t>[CONSTANCIA SOLO SI EXISTE]</w:t>
      </w:r>
      <w:r>
        <w:t xml:space="preserve">. Viaje, visado y cobertura también del desplazamiento </w:t>
      </w:r>
      <w:r>
        <w:rPr>
          <w:color w:val="1D4E89"/>
        </w:rPr>
        <w:t>[ESTADO]</w:t>
      </w:r>
      <w:r>
        <w:t>.</w:t>
      </w:r>
    </w:p>
    <w:p>
      <w:pPr>
        <w:pStyle w:val="Heading2"/>
      </w:pPr>
      <w:r>
        <w:t>Retorno e incidencias</w:t>
      </w:r>
    </w:p>
    <w:p>
      <w:r>
        <w:t xml:space="preserve">Financiación y compromiso de retorno </w:t>
      </w:r>
      <w:r>
        <w:rPr>
          <w:color w:val="1D4E89"/>
        </w:rPr>
        <w:t>[DOCUMENTOS]</w:t>
      </w:r>
      <w:r>
        <w:t xml:space="preserve">. Llegada y entrega comunicadas </w:t>
      </w:r>
      <w:r>
        <w:rPr>
          <w:color w:val="1D4E89"/>
        </w:rPr>
        <w:t>[CONSTANCIA]</w:t>
      </w:r>
      <w:r>
        <w:t xml:space="preserve">. Regreso real </w:t>
      </w:r>
      <w:r>
        <w:rPr>
          <w:color w:val="1D4E89"/>
        </w:rPr>
        <w:t>[PRUEBA]</w:t>
      </w:r>
      <w:r>
        <w:t xml:space="preserve">. Incidencias médicas o de protección </w:t>
      </w:r>
      <w:r>
        <w:rPr>
          <w:color w:val="1D4E89"/>
        </w:rPr>
        <w:t>[REFERENCIA MÍNIMA]</w:t>
      </w:r>
      <w:r>
        <w:t xml:space="preserve">. Comunicación al órgano competente </w:t>
      </w:r>
      <w:r>
        <w:rPr>
          <w:color w:val="1D4E89"/>
        </w:rPr>
        <w:t>[FECHA Y RESGUARDO]</w:t>
      </w:r>
      <w:r>
        <w:t>.</w:t>
      </w:r>
    </w:p>
    <w:p>
      <w:r>
        <w:t xml:space="preserve">Preparado por </w:t>
      </w:r>
      <w:r>
        <w:rPr>
          <w:color w:val="1D4E89"/>
        </w:rPr>
        <w:t>[PERSONA]</w:t>
      </w:r>
      <w:r>
        <w:t xml:space="preserve">. Fecha real de actualización </w:t>
      </w:r>
      <w:r>
        <w:rPr>
          <w:color w:val="1D4E89"/>
        </w:rPr>
        <w:t>[FECHA]</w:t>
      </w:r>
      <w:r>
        <w:t xml:space="preserve">. Documentación sin confirmar </w:t>
      </w:r>
      <w:r>
        <w:rPr>
          <w:color w:val="1D4E89"/>
        </w:rPr>
        <w:t>[RELACIÓN]</w:t>
      </w:r>
      <w:r>
        <w:t>.</w:t>
      </w:r>
    </w:p>
    <w:p>
      <w:r>
        <w:br w:type="page"/>
      </w:r>
    </w:p>
    <w:p>
      <w:pPr>
        <w:pStyle w:val="Title"/>
      </w:pPr>
      <w:r>
        <w:t>Guía de uso y comprobación</w:t>
      </w:r>
    </w:p>
    <w:p>
      <w:r>
        <w:t>Esta guía y el ejemplo quedan separados de la ficha principal. La ficha ordena datos para preparar la consulta o el expediente; no es un formulario oficial ni se presenta por sí sola.</w:t>
      </w:r>
    </w:p>
    <w:p>
      <w:pPr>
        <w:pStyle w:val="Heading2"/>
      </w:pPr>
      <w:r>
        <w:t>Cómo completar la ficha</w:t>
      </w:r>
    </w:p>
    <w:p>
      <w:r>
        <w:t>Sustituye los campos entre corchetes con hechos y documentos comprobables. Retira los apartados ajenos al caso y marca expresamente lo pendiente. Conserva la prueba a la que remite cada dato y no inventes fechas para completar la plantilla.</w:t>
      </w:r>
    </w:p>
    <w:p>
      <w:pPr>
        <w:pStyle w:val="Heading2"/>
      </w:pPr>
      <w:r>
        <w:t>Comprobaciones específicas</w:t>
      </w:r>
    </w:p>
    <w:p>
      <w:r>
        <w:t>• Verificar finalidad, edad y reglas de esa modalidad.</w:t>
      </w:r>
    </w:p>
    <w:p>
      <w:r>
        <w:t>• Planificar el informe entre cuatro y tres meses antes.</w:t>
      </w:r>
    </w:p>
    <w:p>
      <w:r>
        <w:t>• No sustituir informe autonómico o consentimiento con esta ficha.</w:t>
      </w:r>
    </w:p>
    <w:p>
      <w:r>
        <w:t>• Registrar y comunicar incidencias y retorno por el canal exigido.</w:t>
      </w:r>
    </w:p>
    <w:p>
      <w:pPr>
        <w:pStyle w:val="Heading2"/>
      </w:pPr>
      <w:r>
        <w:t>Alcance de la ficha</w:t>
      </w:r>
    </w:p>
    <w:p>
      <w:r>
        <w:t>No otorga guarda, tutela, adopción, consentimiento de viaje ni permiso. No es informe de idoneidad. La documentación de menores, salud y convivientes se conserva y transmite por canales privados apropiados.</w:t>
      </w:r>
    </w:p>
    <w:p>
      <w:pPr>
        <w:pStyle w:val="Heading2"/>
      </w:pPr>
      <w:r>
        <w:t>Ejemplo ficticio separado</w:t>
      </w:r>
    </w:p>
    <w:p>
      <w:r>
        <w:t>Caso ficticio: el promotor prepara una edición vacacional y actualiza familias, domicilios y comprobaciones. Anota informe solicitado, no favorable, hasta recibir la decisión; mantiene el retorno como actuación documentada de cierre.</w:t>
      </w:r>
    </w:p>
    <w:p>
      <w:pPr>
        <w:pStyle w:val="Heading2"/>
      </w:pPr>
      <w:r>
        <w:t>Fuentes oficiales y guía</w:t>
      </w:r>
    </w:p>
    <w:p>
      <w:r>
        <w:t>Fuentes consultadas el 15 de octubre de 2026. Comprueba la versión vigente y las instrucciones de la oficina al realizar el trámite.</w:t>
      </w:r>
    </w:p>
    <w:p>
      <w:pPr/>
      <w:hyperlink r:id="rId11">
        <w:r>
          <w:rPr>
            <w:color w:val="1D4E89"/>
            <w:u w:val="single"/>
          </w:rPr>
          <w:t>Migraciones menores tratamiento médico</w:t>
        </w:r>
      </w:hyperlink>
    </w:p>
    <w:p>
      <w:pPr/>
      <w:hyperlink r:id="rId12">
        <w:r>
          <w:rPr>
            <w:color w:val="1D4E89"/>
            <w:u w:val="single"/>
          </w:rPr>
          <w:t>Migraciones menores vacaciones</w:t>
        </w:r>
      </w:hyperlink>
    </w:p>
    <w:p>
      <w:pPr/>
      <w:hyperlink r:id="rId13">
        <w:r>
          <w:rPr>
            <w:color w:val="1D4E89"/>
            <w:u w:val="single"/>
          </w:rPr>
          <w:t>Migraciones menores escolarización</w:t>
        </w:r>
      </w:hyperlink>
    </w:p>
    <w:p>
      <w:pPr/>
      <w:hyperlink r:id="rId14">
        <w:r>
          <w:rPr>
            <w:color w:val="1D4E89"/>
            <w:u w:val="single"/>
          </w:rPr>
          <w:t>Reglamento de Extranjería vigente</w:t>
        </w:r>
      </w:hyperlink>
    </w:p>
    <w:p>
      <w:pPr/>
      <w:hyperlink r:id="rId15">
        <w:r>
          <w:rPr>
            <w:color w:val="1D4E89"/>
            <w:u w:val="single"/>
          </w:rPr>
          <w:t>Guía práctica y formulario oficial cuando corresponda</w:t>
        </w:r>
      </w:hyperlink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Georgia" w:hAnsi="Georg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rPr>
      <w:color w:val="2F80ED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inclusion.gob.es/web/migraciones/w/43.-desplazamiento-temporal-de-menores-extranjeros-con-fines-de-tratamiento-medico" TargetMode="External"/><Relationship Id="rId12" Type="http://schemas.openxmlformats.org/officeDocument/2006/relationships/hyperlink" Target="https://www.inclusion.gob.es/web/migraciones/w/44.-desplazamiento-temporal-de-menores-extranjeros-con-fines-vacacionales" TargetMode="External"/><Relationship Id="rId13" Type="http://schemas.openxmlformats.org/officeDocument/2006/relationships/hyperlink" Target="https://www.inclusion.gob.es/web/migraciones/w/45.-desplazamiento-temporal-de-menores-extranjeros-con-fines-de-escolarizacion" TargetMode="External"/><Relationship Id="rId14" Type="http://schemas.openxmlformats.org/officeDocument/2006/relationships/hyperlink" Target="https://www.boe.es/buscar/act.php?id=BOE-A-2024-24099" TargetMode="External"/><Relationship Id="rId15" Type="http://schemas.openxmlformats.org/officeDocument/2006/relationships/hyperlink" Target="https://perezburgosabogados.es/desplazamiento-menores-tratamiento-medic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organización de un programa de menores</dc:title>
  <dc:subject>Preparar responsables, protección, documentación y retorno de un programa humanitario médico, vacacional o escolar.</dc:subject>
  <dc:creator>Pérez &amp; Burgos Abogados</dc:creator>
  <cp:keywords>Extranjería ficha editable revisión 15 octubre 2026</cp:keywords>
  <dc:description>Modelo jurídico editable de Pérez &amp; Burgos Abogados</dc:description>
  <cp:lastModifiedBy>Pérez &amp; Burgos Abogados</cp:lastModifiedBy>
  <cp:revision>1</cp:revision>
  <dcterms:created xsi:type="dcterms:W3CDTF">2013-12-23T23:15:00Z</dcterms:created>
  <dcterms:modified xsi:type="dcterms:W3CDTF">2026-10-15T18:26:07Z</dcterms:modified>
  <cp:category/>
</cp:coreProperties>
</file>