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EXTRANJERÍA · Ficha para completar</w:t>
      </w:r>
    </w:p>
    <w:p>
      <w:pPr>
        <w:pStyle w:val="Title"/>
      </w:pPr>
      <w:r>
        <w:t>Ficha para preparar la nacionalidad por opción</w:t>
      </w:r>
    </w:p>
    <w:p>
      <w:r>
        <w:t>Reconstruir el supuesto del Código Civil, su plazo y la documentación familiar antes de la declaración ante el Registro Civil.</w:t>
      </w:r>
    </w:p>
    <w:p>
      <w:r>
        <w:t>Ficha privada de preparación para la persona interesada y la revisión del expediente</w:t>
      </w:r>
    </w:p>
    <w:p>
      <w:pPr>
        <w:pStyle w:val="Heading2"/>
      </w:pPr>
      <w:r>
        <w:t>Persona y oficina</w:t>
      </w:r>
    </w:p>
    <w:p>
      <w:r>
        <w:t xml:space="preserve">Interesado </w:t>
      </w:r>
      <w:r>
        <w:rPr>
          <w:color w:val="1D4E89"/>
        </w:rPr>
        <w:t>[NOMBRE Y DOCUMENTO]</w:t>
      </w:r>
      <w:r>
        <w:t xml:space="preserve">. Nacimiento </w:t>
      </w:r>
      <w:r>
        <w:rPr>
          <w:color w:val="1D4E89"/>
        </w:rPr>
        <w:t>[FECHA Y LUGAR]</w:t>
      </w:r>
      <w:r>
        <w:t xml:space="preserve">. Domicilio actual </w:t>
      </w:r>
      <w:r>
        <w:rPr>
          <w:color w:val="1D4E89"/>
        </w:rPr>
        <w:t>[DATOS]</w:t>
      </w:r>
      <w:r>
        <w:t xml:space="preserve">. Registro Civil o consulado consultado </w:t>
      </w:r>
      <w:r>
        <w:rPr>
          <w:color w:val="1D4E89"/>
        </w:rPr>
        <w:t>[OFICINA Y DEMARCACIÓN]</w:t>
      </w:r>
      <w:r>
        <w:t>.</w:t>
      </w:r>
    </w:p>
    <w:p>
      <w:pPr>
        <w:pStyle w:val="Heading2"/>
      </w:pPr>
      <w:r>
        <w:t>Fundamento de la opción</w:t>
      </w:r>
    </w:p>
    <w:p>
      <w:r>
        <w:t xml:space="preserve">Supuesto que se propone estudiar </w:t>
      </w:r>
      <w:r>
        <w:rPr>
          <w:color w:val="1D4E89"/>
        </w:rPr>
        <w:t>[PATRIA POTESTAD DE ESPAÑOL / PROGENITOR ORIGINARIAMENTE ESPAÑOL NACIDO EN ESPAÑA / ARTÍCULO 17.2 O 19.2 / OTRO]</w:t>
      </w:r>
      <w:r>
        <w:t xml:space="preserve">. Hechos y documentos que lo apoyan </w:t>
      </w:r>
      <w:r>
        <w:rPr>
          <w:color w:val="1D4E89"/>
        </w:rPr>
        <w:t>[RELACIÓN]</w:t>
      </w:r>
      <w:r>
        <w:t>.</w:t>
      </w:r>
    </w:p>
    <w:p>
      <w:r>
        <w:t xml:space="preserve">Progenitor relevante </w:t>
      </w:r>
      <w:r>
        <w:rPr>
          <w:color w:val="1D4E89"/>
        </w:rPr>
        <w:t>[PERSONA]</w:t>
      </w:r>
      <w:r>
        <w:t xml:space="preserve">. Nacimiento </w:t>
      </w:r>
      <w:r>
        <w:rPr>
          <w:color w:val="1D4E89"/>
        </w:rPr>
        <w:t>[LUGAR Y FECHA]</w:t>
      </w:r>
      <w:r>
        <w:t xml:space="preserve">. Forma y fecha de adquisición de nacionalidad española </w:t>
      </w:r>
      <w:r>
        <w:rPr>
          <w:color w:val="1D4E89"/>
        </w:rPr>
        <w:t>[ASIENTO O DOCUMENTO]</w:t>
      </w:r>
      <w:r>
        <w:t xml:space="preserve">. Edad del interesado en ese momento </w:t>
      </w:r>
      <w:r>
        <w:rPr>
          <w:color w:val="1D4E89"/>
        </w:rPr>
        <w:t>[DATO]</w:t>
      </w:r>
      <w:r>
        <w:t>.</w:t>
      </w:r>
    </w:p>
    <w:p>
      <w:pPr>
        <w:pStyle w:val="Heading2"/>
      </w:pPr>
      <w:r>
        <w:t>Cronología y plazo</w:t>
      </w:r>
    </w:p>
    <w:p>
      <w:r>
        <w:t xml:space="preserve">Mayoría de edad o emancipación </w:t>
      </w:r>
      <w:r>
        <w:rPr>
          <w:color w:val="1D4E89"/>
        </w:rPr>
        <w:t>[FECHA Y LEY PERSONAL RELEVANTE]</w:t>
      </w:r>
      <w:r>
        <w:t xml:space="preserve">. Determinación tardía de filiación o adopción, si existe </w:t>
      </w:r>
      <w:r>
        <w:rPr>
          <w:color w:val="1D4E89"/>
        </w:rPr>
        <w:t>[FECHA Y RESOLUCIÓN]</w:t>
      </w:r>
      <w:r>
        <w:t xml:space="preserve">. Plazo a verificar </w:t>
      </w:r>
      <w:r>
        <w:rPr>
          <w:color w:val="1D4E89"/>
        </w:rPr>
        <w:t>[NORMA, HECHO INICIAL Y FECHA]</w:t>
      </w:r>
      <w:r>
        <w:t>.</w:t>
      </w:r>
    </w:p>
    <w:p>
      <w:r>
        <w:t xml:space="preserve">Cita o gestión previa </w:t>
      </w:r>
      <w:r>
        <w:rPr>
          <w:color w:val="1D4E89"/>
        </w:rPr>
        <w:t>[FECHA Y JUSTIFICANTE]</w:t>
      </w:r>
      <w:r>
        <w:t xml:space="preserve">. Declaración realizada, si existe </w:t>
      </w:r>
      <w:r>
        <w:rPr>
          <w:color w:val="1D4E89"/>
        </w:rPr>
        <w:t>[FECHA, OFICINA Y CONSTANCIA]</w:t>
      </w:r>
      <w:r>
        <w:t>. No se confunden cita y declaración.</w:t>
      </w:r>
    </w:p>
    <w:p>
      <w:pPr>
        <w:pStyle w:val="Heading2"/>
      </w:pPr>
      <w:r>
        <w:t>Documentos y diferencias</w:t>
      </w:r>
    </w:p>
    <w:p>
      <w:r>
        <w:t xml:space="preserve">Literal propia </w:t>
      </w:r>
      <w:r>
        <w:rPr>
          <w:color w:val="1D4E89"/>
        </w:rPr>
        <w:t>[REFERENCIA]</w:t>
      </w:r>
      <w:r>
        <w:t xml:space="preserve">. Literal española del progenitor y notas marginales </w:t>
      </w:r>
      <w:r>
        <w:rPr>
          <w:color w:val="1D4E89"/>
        </w:rPr>
        <w:t>[REFERENCIA]</w:t>
      </w:r>
      <w:r>
        <w:t xml:space="preserve">. Filiación, patria potestad o adopción </w:t>
      </w:r>
      <w:r>
        <w:rPr>
          <w:color w:val="1D4E89"/>
        </w:rPr>
        <w:t>[PRUEBA]</w:t>
      </w:r>
      <w:r>
        <w:t xml:space="preserve">. Diferencias de nombres o fechas </w:t>
      </w:r>
      <w:r>
        <w:rPr>
          <w:color w:val="1D4E89"/>
        </w:rPr>
        <w:t>[EXPLICACIÓN Y DOCUMENTO]</w:t>
      </w:r>
      <w:r>
        <w:t>.</w:t>
      </w:r>
    </w:p>
    <w:p>
      <w:r>
        <w:t xml:space="preserve">Representantes, discrepancias o apoyos </w:t>
      </w:r>
      <w:r>
        <w:rPr>
          <w:color w:val="1D4E89"/>
        </w:rPr>
        <w:t>[DATOS NECESARIOS]</w:t>
      </w:r>
      <w:r>
        <w:t xml:space="preserve">. Traducciones y formalidades pendientes </w:t>
      </w:r>
      <w:r>
        <w:rPr>
          <w:color w:val="1D4E89"/>
        </w:rPr>
        <w:t>[RELACIÓN]</w:t>
      </w:r>
      <w:r>
        <w:t>.</w:t>
      </w:r>
    </w:p>
    <w:p>
      <w:pPr>
        <w:pStyle w:val="Heading2"/>
      </w:pPr>
      <w:r>
        <w:t>Actuación pendiente</w:t>
      </w:r>
    </w:p>
    <w:p>
      <w:r>
        <w:t xml:space="preserve">Pregunta concreta para la revisión </w:t>
      </w:r>
      <w:r>
        <w:rPr>
          <w:color w:val="1D4E89"/>
        </w:rPr>
        <w:t>[DATO]</w:t>
      </w:r>
      <w:r>
        <w:t xml:space="preserve">. Formularios e instrucciones de la oficina </w:t>
      </w:r>
      <w:r>
        <w:rPr>
          <w:color w:val="1D4E89"/>
        </w:rPr>
        <w:t>[ENLACE O REFERENCIA]</w:t>
      </w:r>
      <w:r>
        <w:t xml:space="preserve">. Documentos solicitados y gestiones por realizar </w:t>
      </w:r>
      <w:r>
        <w:rPr>
          <w:color w:val="1D4E89"/>
        </w:rPr>
        <w:t>[RESPONSABLE Y ESTADO]</w:t>
      </w:r>
      <w:r>
        <w:t>.</w:t>
      </w:r>
    </w:p>
    <w:p>
      <w:r>
        <w:t xml:space="preserve">Preparado por </w:t>
      </w:r>
      <w:r>
        <w:rPr>
          <w:color w:val="1D4E89"/>
        </w:rPr>
        <w:t>[PERSONA]</w:t>
      </w:r>
      <w:r>
        <w:t xml:space="preserve">. Fecha real de actualización </w:t>
      </w:r>
      <w:r>
        <w:rPr>
          <w:color w:val="1D4E89"/>
        </w:rPr>
        <w:t>[FECHA]</w:t>
      </w:r>
      <w:r>
        <w:t xml:space="preserve">. Documentación sin confirmar </w:t>
      </w:r>
      <w:r>
        <w:rPr>
          <w:color w:val="1D4E89"/>
        </w:rPr>
        <w:t>[RELACIÓN]</w:t>
      </w:r>
      <w:r>
        <w:t>.</w:t>
      </w:r>
    </w:p>
    <w:p>
      <w:r>
        <w:br w:type="page"/>
      </w:r>
    </w:p>
    <w:p>
      <w:pPr>
        <w:pStyle w:val="Title"/>
      </w:pPr>
      <w:r>
        <w:t>Guía de uso y comprobación</w:t>
      </w:r>
    </w:p>
    <w:p>
      <w:r>
        <w:t>Esta guía y el ejemplo quedan separados de la ficha principal. La ficha ordena datos para preparar la consulta o el expediente; no es un formulario oficial ni se presenta por sí sola.</w:t>
      </w:r>
    </w:p>
    <w:p>
      <w:pPr>
        <w:pStyle w:val="Heading2"/>
      </w:pPr>
      <w:r>
        <w:t>Cómo completar la ficha</w:t>
      </w:r>
    </w:p>
    <w:p>
      <w:r>
        <w:t>Sustituye los campos entre corchetes con hechos y documentos comprobables. Retira los apartados ajenos al caso y marca expresamente lo pendiente. Conserva la prueba a la que remite cada dato y no inventes fechas para completar la plantilla.</w:t>
      </w:r>
    </w:p>
    <w:p>
      <w:pPr>
        <w:pStyle w:val="Heading2"/>
      </w:pPr>
      <w:r>
        <w:t>Comprobaciones específicas</w:t>
      </w:r>
    </w:p>
    <w:p>
      <w:r>
        <w:t>• Identificar el supuesto antes de calcular el plazo.</w:t>
      </w:r>
    </w:p>
    <w:p>
      <w:r>
        <w:t>• No aplicar veinte años al supuesto sin límite de edad del artículo 20.1.b.</w:t>
      </w:r>
    </w:p>
    <w:p>
      <w:r>
        <w:t>• Comprobar quién declara y con qué asistencia o representación.</w:t>
      </w:r>
    </w:p>
    <w:p>
      <w:r>
        <w:t>• Separar la opción del Código Civil de un expediente especial ya iniciado.</w:t>
      </w:r>
    </w:p>
    <w:p>
      <w:pPr>
        <w:pStyle w:val="Heading2"/>
      </w:pPr>
      <w:r>
        <w:t>Alcance de la ficha</w:t>
      </w:r>
    </w:p>
    <w:p>
      <w:r>
        <w:t>No es una solicitud oficial ni una declaración de opción. No reabre el plazo general de Memoria Democrática cerrado en octubre de 2025. Una cita pendiente no acredita por sí sola que el derecho se haya ejercitado.</w:t>
      </w:r>
    </w:p>
    <w:p>
      <w:pPr>
        <w:pStyle w:val="Heading2"/>
      </w:pPr>
      <w:r>
        <w:t>Ejemplo ficticio separado</w:t>
      </w:r>
    </w:p>
    <w:p>
      <w:r>
        <w:t>Caso ficticio: Laura tiene 32 años. Su madre nació en España y fue española de origen. Laura identifica ese asiento y propone estudiar el artículo 20.1.b; deja el plazo pendiente de comprobación y solicita la literal de su madre.</w:t>
      </w:r>
    </w:p>
    <w:p>
      <w:pPr>
        <w:pStyle w:val="Heading2"/>
      </w:pPr>
      <w:r>
        <w:t>Fuentes oficiales y guía</w:t>
      </w:r>
    </w:p>
    <w:p>
      <w:r>
        <w:t>Fuentes consultadas el 15 de octubre de 2026. Comprueba la versión vigente y las instrucciones de la oficina al realizar el trámite.</w:t>
      </w:r>
    </w:p>
    <w:p>
      <w:pPr/>
      <w:hyperlink r:id="rId11">
        <w:r>
          <w:rPr>
            <w:color w:val="1D4E89"/>
            <w:u w:val="single"/>
          </w:rPr>
          <w:t>Justicia nacionalidad por opción</w:t>
        </w:r>
      </w:hyperlink>
    </w:p>
    <w:p>
      <w:pPr/>
      <w:hyperlink r:id="rId12">
        <w:r>
          <w:rPr>
            <w:color w:val="1D4E89"/>
            <w:u w:val="single"/>
          </w:rPr>
          <w:t>Código Civil artículos 17 a 26</w:t>
        </w:r>
      </w:hyperlink>
    </w:p>
    <w:p>
      <w:pPr/>
      <w:hyperlink r:id="rId13">
        <w:r>
          <w:rPr>
            <w:color w:val="1D4E89"/>
            <w:u w:val="single"/>
          </w:rPr>
          <w:t>Guía práctica y formulario oficial cuando corresponda</w:t>
        </w:r>
      </w:hyperlink>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jc w:val="left"/>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Georgia" w:hAnsi="Georgia"/>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Georgia" w:hAnsi="Georgia"/>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Georgia" w:hAnsi="Georg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Georgia" w:hAnsi="Georgia"/>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rPr>
      <w:color w:val="2F80ED"/>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mjusticia.gob.es/es/ciudadania/nacionalidad/que-es-nacionalidad/como-adquiere-nacionalidad/opcion" TargetMode="External"/><Relationship Id="rId12" Type="http://schemas.openxmlformats.org/officeDocument/2006/relationships/hyperlink" Target="https://www.boe.es/buscar/act.php?id=BOE-A-1889-4763" TargetMode="External"/><Relationship Id="rId13" Type="http://schemas.openxmlformats.org/officeDocument/2006/relationships/hyperlink" Target="https://perezburgosabogados.es/nacionalidad-espanola-opcion-requisitos-documen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para preparar la nacionalidad por opción</dc:title>
  <dc:subject>Reconstruir el supuesto del Código Civil, su plazo y la documentación familiar antes de la declaración ante el Registro Civil.</dc:subject>
  <dc:creator>Pérez &amp; Burgos Abogados</dc:creator>
  <cp:keywords>Extranjería ficha editable revisión 15 octubre 2026</cp:keywords>
  <dc:description>Modelo jurídico editable de Pérez &amp; Burgos Abogados</dc:description>
  <cp:lastModifiedBy>Pérez &amp; Burgos Abogados</cp:lastModifiedBy>
  <cp:revision>1</cp:revision>
  <dcterms:created xsi:type="dcterms:W3CDTF">2013-12-23T23:15:00Z</dcterms:created>
  <dcterms:modified xsi:type="dcterms:W3CDTF">2026-10-15T18:26:07Z</dcterms:modified>
  <cp:category/>
</cp:coreProperties>
</file>