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EXTRANJERÍA · Ficha para completar</w:t>
      </w:r>
    </w:p>
    <w:p>
      <w:pPr>
        <w:pStyle w:val="Title"/>
      </w:pPr>
      <w:r>
        <w:t>Ficha de familia y dependencia para UGE</w:t>
      </w:r>
    </w:p>
    <w:p>
      <w:r>
        <w:t>Preparar una solicitud familiar simultánea o posterior, enlazando vínculo y dependencia con documentos reales.</w:t>
      </w:r>
    </w:p>
    <w:p>
      <w:r>
        <w:t>Ficha privada de preparación para la persona interesada y la revisión del expediente</w:t>
      </w:r>
    </w:p>
    <w:p>
      <w:pPr>
        <w:pStyle w:val="Heading2"/>
      </w:pPr>
      <w:r>
        <w:t>Titular principal</w:t>
      </w:r>
    </w:p>
    <w:p>
      <w:r>
        <w:t xml:space="preserve">Titular </w:t>
      </w:r>
      <w:r>
        <w:rPr>
          <w:color w:val="1D4E89"/>
        </w:rPr>
        <w:t>[REFERENCIA]</w:t>
      </w:r>
      <w:r>
        <w:t xml:space="preserve">. Categoría y norma </w:t>
      </w:r>
      <w:r>
        <w:rPr>
          <w:color w:val="1D4E89"/>
        </w:rPr>
        <w:t>[TIPO]</w:t>
      </w:r>
      <w:r>
        <w:t xml:space="preserve">. Resolución y expediente </w:t>
      </w:r>
      <w:r>
        <w:rPr>
          <w:color w:val="1D4E89"/>
        </w:rPr>
        <w:t>[DATOS]</w:t>
      </w:r>
      <w:r>
        <w:t xml:space="preserve">. Vigencia </w:t>
      </w:r>
      <w:r>
        <w:rPr>
          <w:color w:val="1D4E89"/>
        </w:rPr>
        <w:t>[FECHAS]</w:t>
      </w:r>
      <w:r>
        <w:t xml:space="preserve">. Solicitud familiar </w:t>
      </w:r>
      <w:r>
        <w:rPr>
          <w:color w:val="1D4E89"/>
        </w:rPr>
        <w:t>[SIMULTÁNEA / POSTERIOR]</w:t>
      </w:r>
      <w:r>
        <w:t xml:space="preserve">. Ubicación actual de cada persona </w:t>
      </w:r>
      <w:r>
        <w:rPr>
          <w:color w:val="1D4E89"/>
        </w:rPr>
        <w:t>[PAÍS]</w:t>
      </w:r>
      <w:r>
        <w:t>.</w:t>
      </w:r>
    </w:p>
    <w:p>
      <w:pPr>
        <w:pStyle w:val="Heading2"/>
      </w:pPr>
      <w:r>
        <w:t>Familiares</w:t>
      </w:r>
    </w:p>
    <w:p>
      <w:r>
        <w:t xml:space="preserve">Familiar primero </w:t>
      </w:r>
      <w:r>
        <w:rPr>
          <w:color w:val="1D4E89"/>
        </w:rPr>
        <w:t>[PARENTESCO, EDAD Y NACIONALIDAD]</w:t>
      </w:r>
      <w:r>
        <w:t xml:space="preserve">. Identidad </w:t>
      </w:r>
      <w:r>
        <w:rPr>
          <w:color w:val="1D4E89"/>
        </w:rPr>
        <w:t>[DOCUMENTO]</w:t>
      </w:r>
      <w:r>
        <w:t xml:space="preserve">. Vínculo </w:t>
      </w:r>
      <w:r>
        <w:rPr>
          <w:color w:val="1D4E89"/>
        </w:rPr>
        <w:t>[CERTIFICADO, EMISOR Y FECHA]</w:t>
      </w:r>
      <w:r>
        <w:t xml:space="preserve">. Familiar siguiente </w:t>
      </w:r>
      <w:r>
        <w:rPr>
          <w:color w:val="1D4E89"/>
        </w:rPr>
        <w:t>[DATOS]</w:t>
      </w:r>
      <w:r>
        <w:t>. Repetir sin añadir personas ajenas al supuesto legal.</w:t>
      </w:r>
    </w:p>
    <w:p>
      <w:pPr>
        <w:pStyle w:val="Heading2"/>
      </w:pPr>
      <w:r>
        <w:t>Dependencia cuando se exige</w:t>
      </w:r>
    </w:p>
    <w:p>
      <w:r>
        <w:t xml:space="preserve">Hijo mayor: recursos propios y apoyo real </w:t>
      </w:r>
      <w:r>
        <w:rPr>
          <w:color w:val="1D4E89"/>
        </w:rPr>
        <w:t>[DATOS Y PRUEBA]</w:t>
      </w:r>
      <w:r>
        <w:t xml:space="preserve">. Unidad familiar propia </w:t>
      </w:r>
      <w:r>
        <w:rPr>
          <w:color w:val="1D4E89"/>
        </w:rPr>
        <w:t>[SITUACIÓN REAL]</w:t>
      </w:r>
      <w:r>
        <w:t xml:space="preserve">. Ascendiente: necesidades, recursos y apoyo recibido </w:t>
      </w:r>
      <w:r>
        <w:rPr>
          <w:color w:val="1D4E89"/>
        </w:rPr>
        <w:t>[PERIODOS, IMPORTES Y DOCUMENTOS]</w:t>
      </w:r>
      <w:r>
        <w:t>.</w:t>
      </w:r>
    </w:p>
    <w:p>
      <w:r>
        <w:t xml:space="preserve">Discontinuidades o datos desfavorables </w:t>
      </w:r>
      <w:r>
        <w:rPr>
          <w:color w:val="1D4E89"/>
        </w:rPr>
        <w:t>[EXPLICACIÓN]</w:t>
      </w:r>
      <w:r>
        <w:t xml:space="preserve">. Documentos pendientes </w:t>
      </w:r>
      <w:r>
        <w:rPr>
          <w:color w:val="1D4E89"/>
        </w:rPr>
        <w:t>[RELACIÓN]</w:t>
      </w:r>
      <w:r>
        <w:t>. Una transferencia aislada no se presenta como prueba de todo el periodo.</w:t>
      </w:r>
    </w:p>
    <w:p>
      <w:pPr>
        <w:pStyle w:val="Heading2"/>
      </w:pPr>
      <w:r>
        <w:t>Medios y cobertura</w:t>
      </w:r>
    </w:p>
    <w:p>
      <w:r>
        <w:t xml:space="preserve">Recursos disponibles para el grupo </w:t>
      </w:r>
      <w:r>
        <w:rPr>
          <w:color w:val="1D4E89"/>
        </w:rPr>
        <w:t>[ORIGEN Y DOCUMENTOS]</w:t>
      </w:r>
      <w:r>
        <w:t xml:space="preserve">. Gastos y personas incluidas </w:t>
      </w:r>
      <w:r>
        <w:rPr>
          <w:color w:val="1D4E89"/>
        </w:rPr>
        <w:t>[DATOS]</w:t>
      </w:r>
      <w:r>
        <w:t xml:space="preserve">. Seguro o cobertura pública </w:t>
      </w:r>
      <w:r>
        <w:rPr>
          <w:color w:val="1D4E89"/>
        </w:rPr>
        <w:t>[TÍTULO, BENEFICIARIOS Y FECHAS]</w:t>
      </w:r>
      <w:r>
        <w:t xml:space="preserve">. Antecedentes y declaraciones de adultos exigibles </w:t>
      </w:r>
      <w:r>
        <w:rPr>
          <w:color w:val="1D4E89"/>
        </w:rPr>
        <w:t>[ESTADO]</w:t>
      </w:r>
      <w:r>
        <w:t>.</w:t>
      </w:r>
    </w:p>
    <w:p>
      <w:pPr>
        <w:pStyle w:val="Heading2"/>
      </w:pPr>
      <w:r>
        <w:t>Solicitud y continuación</w:t>
      </w:r>
    </w:p>
    <w:p>
      <w:r>
        <w:t xml:space="preserve">Modelo vigente de UGE </w:t>
      </w:r>
      <w:r>
        <w:rPr>
          <w:color w:val="1D4E89"/>
        </w:rPr>
        <w:t>[REFERENCIA]</w:t>
      </w:r>
      <w:r>
        <w:t xml:space="preserve">. Representación </w:t>
      </w:r>
      <w:r>
        <w:rPr>
          <w:color w:val="1D4E89"/>
        </w:rPr>
        <w:t>[DOCUMENTO]</w:t>
      </w:r>
      <w:r>
        <w:t xml:space="preserve">. Visado y consulado si procede </w:t>
      </w:r>
      <w:r>
        <w:rPr>
          <w:color w:val="1D4E89"/>
        </w:rPr>
        <w:t>[ESTADO]</w:t>
      </w:r>
      <w:r>
        <w:t xml:space="preserve">. Anexos </w:t>
      </w:r>
      <w:r>
        <w:rPr>
          <w:color w:val="1D4E89"/>
        </w:rPr>
        <w:t>[ÍNDICE]</w:t>
      </w:r>
      <w:r>
        <w:t xml:space="preserve">. Resguardo, resolución y TIE </w:t>
      </w:r>
      <w:r>
        <w:rPr>
          <w:color w:val="1D4E89"/>
        </w:rPr>
        <w:t>[DATOS SOLO SI EXISTEN]</w:t>
      </w:r>
      <w:r>
        <w:t>.</w:t>
      </w:r>
    </w:p>
    <w:p>
      <w:r>
        <w:t xml:space="preserve">Preparado por </w:t>
      </w:r>
      <w:r>
        <w:rPr>
          <w:color w:val="1D4E89"/>
        </w:rPr>
        <w:t>[PERSONA]</w:t>
      </w:r>
      <w:r>
        <w:t xml:space="preserve">. Fecha real de actualización </w:t>
      </w:r>
      <w:r>
        <w:rPr>
          <w:color w:val="1D4E89"/>
        </w:rPr>
        <w:t>[FECHA]</w:t>
      </w:r>
      <w:r>
        <w:t xml:space="preserve">. Documentación sin confirmar </w:t>
      </w:r>
      <w:r>
        <w:rPr>
          <w:color w:val="1D4E89"/>
        </w:rPr>
        <w:t>[RELACIÓN]</w:t>
      </w:r>
      <w:r>
        <w:t>.</w:t>
      </w:r>
    </w:p>
    <w:p>
      <w:r>
        <w:br w:type="page"/>
      </w:r>
    </w:p>
    <w:p>
      <w:pPr>
        <w:pStyle w:val="Title"/>
      </w:pPr>
      <w:r>
        <w:t>Guía de uso y comprobación</w:t>
      </w:r>
    </w:p>
    <w:p>
      <w:r>
        <w:t>Esta guía y el ejemplo quedan separados de la ficha principal. La ficha ordena datos para preparar la consulta o el expediente; no es un formulario oficial ni se presenta por sí sola.</w:t>
      </w:r>
    </w:p>
    <w:p>
      <w:pPr>
        <w:pStyle w:val="Heading2"/>
      </w:pPr>
      <w:r>
        <w:t>Cómo completar la ficha</w:t>
      </w:r>
    </w:p>
    <w:p>
      <w:r>
        <w:t>Sustituye los campos entre corchetes con hechos y documentos comprobables. Retira los apartados ajenos al caso y marca expresamente lo pendiente. Conserva la prueba a la que remite cada dato y no inventes fechas para completar la plantilla.</w:t>
      </w:r>
    </w:p>
    <w:p>
      <w:pPr>
        <w:pStyle w:val="Heading2"/>
      </w:pPr>
      <w:r>
        <w:t>Comprobaciones específicas</w:t>
      </w:r>
    </w:p>
    <w:p>
      <w:r>
        <w:t>• Comprobar categoría del titular y artículo 62.4.</w:t>
      </w:r>
    </w:p>
    <w:p>
      <w:r>
        <w:t>• Distinguir vínculo de dependencia y ausencia de unidad familiar propia.</w:t>
      </w:r>
    </w:p>
    <w:p>
      <w:r>
        <w:t>• Revisar recursos y cobertura de todos los incluidos.</w:t>
      </w:r>
    </w:p>
    <w:p>
      <w:r>
        <w:t>• Usar modelos y sede de UGE, no un EX de otro régimen.</w:t>
      </w:r>
    </w:p>
    <w:p>
      <w:pPr>
        <w:pStyle w:val="Heading2"/>
      </w:pPr>
      <w:r>
        <w:t>Alcance de la ficha</w:t>
      </w:r>
    </w:p>
    <w:p>
      <w:r>
        <w:t>Ficha preparatoria; no es formulario UGE ni declaración oficial de mantenimiento del vínculo. No calcula un ingreso universal ni garantiza residencia o trabajo por el mero parentesco.</w:t>
      </w:r>
    </w:p>
    <w:p>
      <w:pPr>
        <w:pStyle w:val="Heading2"/>
      </w:pPr>
      <w:r>
        <w:t>Ejemplo ficticio separado</w:t>
      </w:r>
    </w:p>
    <w:p>
      <w:r>
        <w:t>Caso ficticio: una investigadora incorpora después a su hijo de 24 años. Se separan los certificados de parentesco, sus recursos propios y el apoyo recibido; queda pendiente valorar la dependencia y si formó una unidad familiar propia.</w:t>
      </w:r>
    </w:p>
    <w:p>
      <w:pPr>
        <w:pStyle w:val="Heading2"/>
      </w:pPr>
      <w:r>
        <w:t>Fuentes oficiales y guía</w:t>
      </w:r>
    </w:p>
    <w:p>
      <w:r>
        <w:t>Fuentes consultadas el 15 de octubre de 2026. Comprueba la versión vigente y las instrucciones de la oficina al realizar el trámite.</w:t>
      </w:r>
    </w:p>
    <w:p>
      <w:pPr/>
      <w:hyperlink r:id="rId11">
        <w:r>
          <w:rPr>
            <w:color w:val="1D4E89"/>
            <w:u w:val="single"/>
          </w:rPr>
          <w:t>UGE familiares</w:t>
        </w:r>
      </w:hyperlink>
    </w:p>
    <w:p>
      <w:pPr/>
      <w:hyperlink r:id="rId12">
        <w:r>
          <w:rPr>
            <w:color w:val="1D4E89"/>
            <w:u w:val="single"/>
          </w:rPr>
          <w:t>UGE modelos y solicitudes</w:t>
        </w:r>
      </w:hyperlink>
    </w:p>
    <w:p>
      <w:pPr/>
      <w:hyperlink r:id="rId13">
        <w:r>
          <w:rPr>
            <w:color w:val="1D4E89"/>
            <w:u w:val="single"/>
          </w:rPr>
          <w:t>Ley 14 de 2013</w:t>
        </w:r>
      </w:hyperlink>
    </w:p>
    <w:p>
      <w:pPr/>
      <w:hyperlink r:id="rId14">
        <w:r>
          <w:rPr>
            <w:color w:val="1D4E89"/>
            <w:u w:val="single"/>
          </w:rPr>
          <w:t>Guía práctica y formulario oficial cuando corresponda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inclusion.gob.es/web/unidadgrandesempresas/familiares-de-los-supuestos-anteriores" TargetMode="External"/><Relationship Id="rId12" Type="http://schemas.openxmlformats.org/officeDocument/2006/relationships/hyperlink" Target="https://www.inclusion.gob.es/web/unidadgrandesempresas/solicitudes" TargetMode="External"/><Relationship Id="rId13" Type="http://schemas.openxmlformats.org/officeDocument/2006/relationships/hyperlink" Target="https://www.boe.es/buscar/act.php?id=BOE-A-2013-10074" TargetMode="External"/><Relationship Id="rId14" Type="http://schemas.openxmlformats.org/officeDocument/2006/relationships/hyperlink" Target="https://perezburgosabogados.es/familiares-uge-residencia-documento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familia y dependencia para UGE</dc:title>
  <dc:subject>Preparar una solicitud familiar simultánea o posterior, enlazando vínculo y dependencia con documentos reales.</dc:subject>
  <dc:creator>Pérez &amp; Burgos Abogados</dc:creator>
  <cp:keywords>Extranjería ficha editable revisión 15 octubre 2026</cp:keywords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2026-10-15T18:26:07Z</dcterms:modified>
  <cp:category/>
</cp:coreProperties>
</file>