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240"/>
      </w:pPr>
      <w:r>
        <w:rPr>
          <w:rFonts w:ascii="Liberation Sans" w:hAnsi="Liberation Sans" w:eastAsia="Liberation Sans"/>
          <w:b/>
          <w:color w:val="1F6FEB"/>
          <w:sz w:val="18"/>
        </w:rPr>
        <w:t>CALMA AI · PÉREZ &amp; BURGOS ABOGADOS</w:t>
      </w:r>
    </w:p>
    <w:p>
      <w:pPr>
        <w:pStyle w:val="Title"/>
      </w:pPr>
      <w:r>
        <w:rPr>
          <w:rFonts w:ascii="Liberation Sans" w:hAnsi="Liberation Sans" w:eastAsia="Liberation Sans"/>
          <w:b w:val="0"/>
        </w:rPr>
        <w:t>Modelo de solicitud de ejecución del monitorio laboral sin oposición</w:t>
      </w:r>
    </w:p>
    <w:p>
      <w:pPr>
        <w:spacing w:after="280"/>
      </w:pPr>
      <w:r>
        <w:rPr>
          <w:rFonts w:ascii="Liberation Sans" w:hAnsi="Liberation Sans" w:eastAsia="Liberation Sans"/>
          <w:b w:val="0"/>
          <w:color w:val="5F6B7A"/>
          <w:sz w:val="24"/>
        </w:rPr>
        <w:t>Para utilizar después del decreto que termina el monitorio por falta de pago y oposición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958"/>
        <w:gridCol w:w="4958"/>
      </w:tblGrid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Documento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Modelo jurídico editable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Versión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4 de septiembre de 2026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Ámbito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España · artículos 101.b y 239 y siguientes LRJS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Estado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No presentar antes de recibir el decreto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DECEC"/>
            <w:tcBorders>
              <w:top w:val="nil"/>
              <w:left w:val="single" w:sz="20" w:color="A61B1B"/>
              <w:bottom w:val="nil"/>
              <w:right w:val="nil"/>
            </w:tcBorders>
            <w:vAlign w:val="center"/>
          </w:tcPr>
          <w:p>
            <w:pPr>
              <w:spacing w:before="100" w:after="100"/>
              <w:ind w:left="102"/>
            </w:pPr>
            <w:r>
              <w:rPr>
                <w:rFonts w:ascii="Liberation Sans" w:hAnsi="Liberation Sans" w:eastAsia="Liberation Sans"/>
                <w:b/>
                <w:color w:val="A61B1B"/>
              </w:rPr>
              <w:t xml:space="preserve">ATENCIÓN · </w:t>
            </w:r>
            <w:r>
              <w:rPr>
                <w:rFonts w:ascii="Liberation Sans" w:hAnsi="Liberation Sans" w:eastAsia="Liberation Sans"/>
                <w:b w:val="0"/>
              </w:rPr>
              <w:t>Este modelo se utiliza únicamente después de que se haya dictado el decreto previsto en el artículo 101.b LRJS. Adjunte la resolución y actualice la liquidación con cualquier pago posterior.</w:t>
            </w:r>
          </w:p>
        </w:tc>
      </w:tr>
    </w:tbl>
    <w:p>
      <w:pPr>
        <w:spacing w:after="0"/>
      </w:pP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Antes de presentar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Compruebe el principal exacto reconocido por el decreto.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Descuente pagos posteriores.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Distinga mora salarial anterior e interés procesal desde el decreto.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Indique bienes o créditos conocidos, si existen.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No altere en ejecución la deuda reconocida ni añada conceptos nuevos.</w:t>
      </w:r>
    </w:p>
    <w:p>
      <w:pPr>
        <w:pStyle w:val="ListBullet"/>
      </w:pPr>
      <w:r>
        <w:t>Controla el año del artículo 243.2 LRJS para reclamar el cumplimiento de obligaciones dinerarias, desde que el título permite exigir la ejecución. Comprueba firmeza, notificación, exigibilidad e interrupciones. No confundas este plazo con el año de la deuda salarial inicial.</w:t>
      </w: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Base normativa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Artículos 101.b, 239, 243.2, 250 y 251 LRJS.</w:t>
      </w:r>
    </w:p>
    <w:p>
      <w:pPr>
        <w:pStyle w:val="ListBullet"/>
      </w:pPr>
      <w:hyperlink r:id="rId11">
        <w:r>
          <w:rPr>
            <w:color w:val="1F6FEB"/>
            <w:u w:val="single"/>
            <w:rFonts w:ascii="Liberation Sans" w:hAnsi="Liberation Sans"/>
          </w:rPr>
          <w:t>https://www.boe.es/eli/es/l/2011/10/10/36/con</w:t>
        </w:r>
      </w:hyperlink>
    </w:p>
    <w:p>
      <w:r>
        <w:br w:type="page"/>
      </w:r>
    </w:p>
    <w:p>
      <w:pPr>
        <w:pStyle w:val="Modelheading"/>
        <w:jc w:val="center"/>
      </w:pPr>
      <w:r>
        <w:rPr>
          <w:rFonts w:ascii="Liberation Sans" w:hAnsi="Liberation Sans" w:eastAsia="Liberation Sans"/>
          <w:b/>
        </w:rPr>
        <w:t xml:space="preserve">A LA SECCIÓN DE LO SOCIAL DEL TRIBUNAL DE INSTANCIA DE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Procedimiento monitorio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[NÚMERO/AÑO]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NIG: </w:t>
      </w:r>
      <w:r>
        <w:rPr>
          <w:rFonts w:ascii="Liberation Sans" w:hAnsi="Liberation Sans" w:eastAsia="Liberation Sans"/>
          <w:b/>
          <w:color w:val="0066CC"/>
          <w:shd w:fill="FFF2CC"/>
        </w:rPr>
        <w:t>[NIG]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D./D.ª </w:t>
      </w:r>
      <w:r>
        <w:rPr>
          <w:rFonts w:ascii="Liberation Sans" w:hAnsi="Liberation Sans" w:eastAsia="Liberation Sans"/>
          <w:b/>
          <w:color w:val="0066CC"/>
          <w:shd w:fill="FFF2CC"/>
        </w:rPr>
        <w:t>[NOMBRE Y APELLIDOS]</w:t>
      </w:r>
      <w:r>
        <w:rPr>
          <w:rFonts w:ascii="Liberation Sans" w:hAnsi="Liberation Sans" w:eastAsia="Liberation Sans"/>
          <w:b w:val="0"/>
        </w:rPr>
        <w:t xml:space="preserve">, con DNI/NIE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>, parte solicitante en el procedimiento indicado, comparece y, como mejor proceda en Derecho,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DICE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PRIMERO. En fecha </w:t>
      </w:r>
      <w:r>
        <w:rPr>
          <w:rFonts w:ascii="Liberation Sans" w:hAnsi="Liberation Sans" w:eastAsia="Liberation Sans"/>
          <w:b w:val="0"/>
        </w:rPr>
        <w:t>[FECHA DEL DECRETO]</w:t>
      </w:r>
      <w:r>
        <w:rPr>
          <w:rFonts w:ascii="Liberation Sans" w:hAnsi="Liberation Sans" w:eastAsia="Liberation Sans"/>
          <w:b w:val="0"/>
        </w:rPr>
        <w:t xml:space="preserve"> se dictó decreto dando por terminado el monitorio sin pago de la empresa </w:t>
      </w:r>
      <w:r>
        <w:rPr>
          <w:rFonts w:ascii="Liberation Sans" w:hAnsi="Liberation Sans" w:eastAsia="Liberation Sans"/>
          <w:b w:val="0"/>
        </w:rPr>
        <w:t>[EMPRESA]</w:t>
      </w:r>
      <w:r>
        <w:rPr>
          <w:rFonts w:ascii="Liberation Sans" w:hAnsi="Liberation Sans" w:eastAsia="Liberation Sans"/>
          <w:b w:val="0"/>
        </w:rPr>
        <w:t xml:space="preserve"> ni oposición motivada de quienes estaban legitimados, según consta en el procedimiento.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El decreto fue notificado a esta parte el </w:t>
      </w:r>
      <w:r>
        <w:rPr>
          <w:rFonts w:ascii="Liberation Sans" w:hAnsi="Liberation Sans" w:eastAsia="Liberation Sans"/>
          <w:b/>
          <w:color w:val="0066CC"/>
          <w:shd w:fill="FFF2CC"/>
        </w:rPr>
        <w:t>[FECHA DE NOTIFICACIÓN]</w:t>
      </w:r>
      <w:r>
        <w:rPr>
          <w:rFonts w:ascii="Liberation Sans" w:hAnsi="Liberation Sans" w:eastAsia="Liberation Sans"/>
          <w:b w:val="0"/>
        </w:rPr>
        <w:t xml:space="preserve">. Se aporta copia como documento núm. 1 </w:t>
      </w:r>
      <w:r>
        <w:rPr>
          <w:rFonts w:ascii="Liberation Sans" w:hAnsi="Liberation Sans" w:eastAsia="Liberation Sans"/>
          <w:b/>
          <w:color w:val="0066CC"/>
          <w:shd w:fill="FFF2CC"/>
        </w:rPr>
        <w:t>[SI NO OBRA YA IDENTIFICADO EN EL EXPEDIENTE]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SEGUNDO. La cantidad reconocida y pendiente asciende a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euros. Desde el decreto </w:t>
      </w:r>
      <w:r>
        <w:rPr>
          <w:rFonts w:ascii="Liberation Sans" w:hAnsi="Liberation Sans" w:eastAsia="Liberation Sans"/>
          <w:b/>
          <w:color w:val="0066CC"/>
          <w:shd w:fill="FFF2CC"/>
        </w:rPr>
        <w:t>[NO SE HA RECIBIDO PAGO/SE HA RECIBIDO UN PAGO DE [IMPORTE]</w:t>
      </w:r>
      <w:r>
        <w:rPr>
          <w:rFonts w:ascii="Liberation Sans" w:hAnsi="Liberation Sans" w:eastAsia="Liberation Sans"/>
          <w:b w:val="0"/>
        </w:rPr>
        <w:t xml:space="preserve"> EUROS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].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TERCERO. Liquidación actualizada.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58"/>
        <w:gridCol w:w="4958"/>
      </w:tblGrid>
      <w:tr>
        <w:trPr>
          <w:cantSplit/>
          <w:tblHeader w:val="true"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Concepto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Importe</w:t>
            </w:r>
          </w:p>
        </w:tc>
      </w:tr>
      <w:tr>
        <w:trPr>
          <w:cantSplit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 w:val="0"/>
                <w:color w:val="1F2937"/>
                <w:sz w:val="18"/>
              </w:rPr>
              <w:t>Principal reconocido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8"/>
                <w:shd w:fill="FFF2CC"/>
              </w:rPr>
              <w:t>[€]</w:t>
            </w:r>
          </w:p>
        </w:tc>
      </w:tr>
      <w:tr>
        <w:trPr>
          <w:cantSplit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 w:val="0"/>
                <w:color w:val="1F2937"/>
                <w:sz w:val="18"/>
              </w:rPr>
              <w:t>Pagos posteriores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 w:val="0"/>
                <w:color w:val="1F2937"/>
                <w:sz w:val="18"/>
              </w:rPr>
              <w:t>-</w:t>
            </w:r>
            <w:r>
              <w:rPr>
                <w:rFonts w:ascii="Liberation Sans" w:hAnsi="Liberation Sans" w:eastAsia="Liberation Sans"/>
                <w:b/>
                <w:color w:val="1F2937"/>
                <w:sz w:val="18"/>
                <w:shd w:fill="FFF2CC"/>
              </w:rPr>
              <w:t>[€]</w:t>
            </w:r>
          </w:p>
        </w:tc>
      </w:tr>
      <w:tr>
        <w:trPr>
          <w:cantSplit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8"/>
              </w:rPr>
              <w:t>Principal pendiente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8"/>
              </w:rPr>
              <w:t>[€]</w:t>
            </w:r>
          </w:p>
        </w:tc>
      </w:tr>
      <w:tr>
        <w:trPr>
          <w:cantSplit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 w:val="0"/>
                <w:color w:val="1F2937"/>
                <w:sz w:val="18"/>
              </w:rPr>
              <w:t xml:space="preserve">Interés procesal del artículo 251.2 LRJS desde </w:t>
            </w:r>
            <w:r>
              <w:rPr>
                <w:rFonts w:ascii="Liberation Sans" w:hAnsi="Liberation Sans" w:eastAsia="Liberation Sans"/>
                <w:b/>
                <w:color w:val="1F2937"/>
                <w:sz w:val="18"/>
                <w:shd w:fill="FFF2CC"/>
              </w:rPr>
              <w:t>[FECHA]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8"/>
                <w:shd w:fill="FFF2CC"/>
              </w:rPr>
              <w:t>[CÁLCULO/A DETERMINAR]</w:t>
            </w:r>
          </w:p>
        </w:tc>
      </w:tr>
      <w:tr>
        <w:trPr>
          <w:cantSplit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8"/>
                <w:shd w:fill="FFF2CC"/>
              </w:rPr>
              <w:t>[OTRO INTERÉS YA RECONOCIDO]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8"/>
                <w:shd w:fill="FFF2CC"/>
              </w:rPr>
              <w:t>[€]</w:t>
            </w:r>
          </w:p>
        </w:tc>
      </w:tr>
    </w:tbl>
    <w:p>
      <w:pPr>
        <w:spacing w:after="0"/>
      </w:pP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CUARTO. La ejecutada es </w:t>
      </w:r>
      <w:r>
        <w:rPr>
          <w:rFonts w:ascii="Liberation Sans" w:hAnsi="Liberation Sans" w:eastAsia="Liberation Sans"/>
          <w:b/>
          <w:color w:val="0066CC"/>
          <w:shd w:fill="FFF2CC"/>
        </w:rPr>
        <w:t>[EMPRESA]</w:t>
      </w:r>
      <w:r>
        <w:rPr>
          <w:rFonts w:ascii="Liberation Sans" w:hAnsi="Liberation Sans" w:eastAsia="Liberation Sans"/>
          <w:b w:val="0"/>
        </w:rPr>
        <w:t xml:space="preserve">, con NIF </w:t>
      </w:r>
      <w:r>
        <w:rPr>
          <w:rFonts w:ascii="Liberation Sans" w:hAnsi="Liberation Sans" w:eastAsia="Liberation Sans"/>
          <w:b/>
          <w:color w:val="0066CC"/>
          <w:shd w:fill="FFF2CC"/>
        </w:rPr>
        <w:t>[NIF]</w:t>
      </w:r>
      <w:r>
        <w:rPr>
          <w:rFonts w:ascii="Liberation Sans" w:hAnsi="Liberation Sans" w:eastAsia="Liberation Sans"/>
          <w:b w:val="0"/>
        </w:rPr>
        <w:t xml:space="preserve"> y domicilio en </w:t>
      </w:r>
      <w:r>
        <w:rPr>
          <w:rFonts w:ascii="Liberation Sans" w:hAnsi="Liberation Sans" w:eastAsia="Liberation Sans"/>
          <w:b/>
          <w:color w:val="0066CC"/>
          <w:shd w:fill="FFF2CC"/>
        </w:rPr>
        <w:t>[DOMICILIO]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[OPCIONAL: Se conocen los siguientes bienes, derechos o pagadores: [DESCRIPCIÓN Y DATOS]</w:t>
      </w:r>
      <w:r>
        <w:rPr>
          <w:rFonts w:ascii="Liberation Sans" w:hAnsi="Liberation Sans" w:eastAsia="Liberation Sans"/>
          <w:b w:val="0"/>
        </w:rPr>
        <w:t>.]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[OPCIONAL: No se conocen bienes suficientes, por lo que se interesa averiguación patrimonial integral por los medios de acceso del tribunal.]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FUNDAMENTOS DE DERECHO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I. El artículo 101.b LRJS permite instar el despacho de ejecución mediante mera solicitud tras el decreto que termina el monitorio sin oposición.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II. Son aplicables las normas de ejecución de los artículos 239 y siguientes LRJS y el interés procesal previsto en el artículo 251.2.</w:t>
      </w:r>
    </w:p>
    <w:p>
      <w:r>
        <w:br w:type="page"/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Por lo expuesto,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SUPLICO AL TRIBUNAL que: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1. Tenga por instada la ejecución del decreto de fecha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2. Despache ejecución frente a </w:t>
      </w:r>
      <w:r>
        <w:rPr>
          <w:rFonts w:ascii="Liberation Sans" w:hAnsi="Liberation Sans" w:eastAsia="Liberation Sans"/>
          <w:b/>
          <w:color w:val="0066CC"/>
          <w:shd w:fill="FFF2CC"/>
        </w:rPr>
        <w:t>[EMPRESA]</w:t>
      </w:r>
      <w:r>
        <w:rPr>
          <w:rFonts w:ascii="Liberation Sans" w:hAnsi="Liberation Sans" w:eastAsia="Liberation Sans"/>
          <w:b w:val="0"/>
        </w:rPr>
        <w:t xml:space="preserve">, NIF </w:t>
      </w:r>
      <w:r>
        <w:rPr>
          <w:rFonts w:ascii="Liberation Sans" w:hAnsi="Liberation Sans" w:eastAsia="Liberation Sans"/>
          <w:b/>
          <w:color w:val="0066CC"/>
          <w:shd w:fill="FFF2CC"/>
        </w:rPr>
        <w:t>[NIF]</w:t>
      </w:r>
      <w:r>
        <w:rPr>
          <w:rFonts w:ascii="Liberation Sans" w:hAnsi="Liberation Sans" w:eastAsia="Liberation Sans"/>
          <w:b w:val="0"/>
        </w:rPr>
        <w:t xml:space="preserve">, por </w:t>
      </w:r>
      <w:r>
        <w:rPr>
          <w:rFonts w:ascii="Liberation Sans" w:hAnsi="Liberation Sans" w:eastAsia="Liberation Sans"/>
          <w:b/>
          <w:color w:val="0066CC"/>
          <w:shd w:fill="FFF2CC"/>
        </w:rPr>
        <w:t>[PRINCIPAL PENDIENTE]</w:t>
      </w:r>
      <w:r>
        <w:rPr>
          <w:rFonts w:ascii="Liberation Sans" w:hAnsi="Liberation Sans" w:eastAsia="Liberation Sans"/>
          <w:b w:val="0"/>
        </w:rPr>
        <w:t xml:space="preserve"> euros de principal, más los intereses y cantidades que legalmente procedan.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3. Acuerde la averiguación patrimonial de la ejecutada y el embargo de cuentas, devoluciones tributarias, créditos frente a terceros, vehículos, inmuebles y demás bienes o derechos en cuantía suficiente.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4. Requiera a la ejecutada para que manifieste bienes y derechos suficientes en los términos legales.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5. Dé intervención al Fondo de Garantía Salarial cuando resulte procedente.</w:t>
      </w:r>
    </w:p>
    <w:p>
      <w:pPr>
        <w:pStyle w:val="Legalbody"/>
        <w:jc w:val="right"/>
      </w:pPr>
      <w:r>
        <w:rPr>
          <w:rFonts w:ascii="Liberation Sans" w:hAnsi="Liberation Sans" w:eastAsia="Liberation Sans"/>
          <w:b w:val="0"/>
        </w:rPr>
        <w:t xml:space="preserve">En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  <w:r>
        <w:rPr>
          <w:rFonts w:ascii="Liberation Sans" w:hAnsi="Liberation Sans" w:eastAsia="Liberation Sans"/>
          <w:b w:val="0"/>
        </w:rPr>
        <w:t xml:space="preserve">, 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 w:val="0"/>
        </w:rPr>
        <w:t>Firma: ______________________________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/>
          <w:color w:val="0066CC"/>
          <w:shd w:fill="FFF2CC"/>
        </w:rPr>
        <w:t>[NOMBRE COMPLETO]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180" w:after="100"/>
      <w:outlineLvl w:val="3"/>
    </w:pPr>
    <w:rPr>
      <w:rFonts w:asciiTheme="majorHAnsi" w:eastAsiaTheme="majorEastAsia" w:hAnsiTheme="majorHAnsi" w:cstheme="majorBidi" w:ascii="Liberation Sans" w:hAnsi="Liberation Sans"/>
      <w:b/>
      <w:bCs/>
      <w:i/>
      <w:iCs/>
      <w:color w:val="1F6FEB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52" w:lineRule="auto"/>
    </w:pPr>
    <w:rPr>
      <w:rFonts w:ascii="Liberation Sans" w:hAnsi="Liberation Sans"/>
      <w:color w:val="5F6B7A"/>
      <w:sz w:val="17"/>
    </w:rPr>
  </w:style>
  <w:style w:type="paragraph" w:customStyle="1" w:styleId="Legalbody">
    <w:name w:val="Legal body"/>
    <w:pPr>
      <w:widowControl/>
      <w:spacing w:after="140" w:line="276" w:lineRule="auto"/>
    </w:pPr>
    <w:rPr>
      <w:rFonts w:ascii="Liberation Sans" w:hAnsi="Liberation Sans"/>
      <w:sz w:val="20"/>
    </w:rPr>
  </w:style>
  <w:style w:type="paragraph" w:customStyle="1" w:styleId="Modelheading">
    <w:name w:val="Model heading"/>
    <w:pPr>
      <w:keepNext/>
      <w:spacing w:before="160" w:after="120"/>
    </w:pPr>
    <w:rPr>
      <w:rFonts w:ascii="Liberation Sans" w:hAnsi="Liberation Sans"/>
      <w:b/>
      <w:color w:val="1F2937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eli/es/l/2011/10/10/36/c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