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Retractación de una baja voluntaria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 xml:space="preserve">Retirada de la baja voluntaria comunicada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El día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 DE LA COMUNICACIÓN INICIAL]</w:t>
      </w:r>
      <w:r>
        <w:rPr>
          <w:rFonts w:ascii="Arial" w:hAnsi="Arial"/>
          <w:b w:val="0"/>
          <w:i w:val="0"/>
          <w:color w:val="263A43"/>
          <w:sz w:val="20"/>
        </w:rPr>
        <w:t xml:space="preserve"> comuniqué mi baja voluntaria con efectos previstos para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 DE EFECTOS]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Antes de que llegue esa fecha, retiro de forma expresa e inequívoca dicha comunicación. Manifiesto mi voluntad de continuar la relación laboral en sus condiciones actuales y mi plena disponibilidad para seguir prestando servicios.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Solicito confirmación escrita de la recepción de esta retractación y de la continuidad de la relación laboral. Hasta que se me indique válidamente otra cosa, continuaré acudiendo a mi puesto y cumpliendo mis obligaciones.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Retractación de una baja voluntaria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Envíala cuanto antes y siempre antes de la fecha efectiva. La existencia de un perjuicio empresarial sustancial puede ser relevante y exige valoración individual.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Adjunta la comunicación inicial si ayuda a identificarla y envía la retractación por un medio que pruebe contenido y recepción.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Estatuto de los Trabajadores, artículo 49.1.d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Retractación de una baja voluntaria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