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Reclamación de salarios o nóminas impagadas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Reclamación de cantidades salariales pendientes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Reclamo las cantidades vencidas y no abonadas que se detallan: </w:t>
      </w:r>
      <w:r>
        <w:rPr>
          <w:rFonts w:ascii="Arial" w:hAnsi="Arial"/>
          <w:b/>
          <w:i w:val="0"/>
          <w:color w:val="397CDD"/>
          <w:sz w:val="20"/>
          <w:shd w:fill="E8F0FB"/>
        </w:rPr>
        <w:t>[MES/PERIODO — CONCEPTO — IMPORTE BRUTO]</w:t>
      </w:r>
      <w:r>
        <w:rPr>
          <w:rFonts w:ascii="Arial" w:hAnsi="Arial"/>
          <w:b w:val="0"/>
          <w:i w:val="0"/>
          <w:color w:val="263A43"/>
          <w:sz w:val="20"/>
        </w:rPr>
        <w:t xml:space="preserve">. El total provisional asciende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[IMPORTE]</w:t>
      </w:r>
      <w:r>
        <w:rPr>
          <w:rFonts w:ascii="Arial" w:hAnsi="Arial"/>
          <w:b w:val="0"/>
          <w:i w:val="0"/>
          <w:color w:val="263A43"/>
          <w:sz w:val="20"/>
        </w:rPr>
        <w:t xml:space="preserve"> euros brutos, sin perjuicio de su liquidación exacta.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Las cantidades corresponden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[SALARIO / PAGA EXTRA / COMPLEMENTO / DIFERENCIAS / VARIABLE / OTRO]</w:t>
      </w:r>
      <w:r>
        <w:rPr>
          <w:rFonts w:ascii="Arial" w:hAnsi="Arial"/>
          <w:b w:val="0"/>
          <w:i w:val="0"/>
          <w:color w:val="263A43"/>
          <w:sz w:val="20"/>
        </w:rPr>
        <w:t xml:space="preserve"> y debieron abonarse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O VENCIMIENTO]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el pago y la entrega o rectificación de los recibos salariales y cotizaciones afectados, con el interés por mora que legalmente proceda.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Ruego respuesta escrita y abono en la cuenta habitual en el plazo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[PLAZO RAZONABLE]</w:t>
      </w:r>
      <w:r>
        <w:rPr>
          <w:rFonts w:ascii="Arial" w:hAnsi="Arial"/>
          <w:b w:val="0"/>
          <w:i w:val="0"/>
          <w:color w:val="263A43"/>
          <w:sz w:val="20"/>
        </w:rPr>
        <w:t>. Esta reclamación no implica renuncia a otras cantidades que resulten de nóminas, convenio, jornada o documentación posterior.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Reclamación de salarios o nóminas impagadas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acción para reclamar percepciones económicas tiene, con carácter general, un año desde que pudieron reclamarse. No esperes una respuesta empresarial si se acerca el plazo.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una tabla por meses, nóminas, extractos, contrato, convenio y cualquier prueba del devengo. Reclama importes brutos salvo que el concepto exija otra cosa.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artículos 29 y 59.1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Reclamación de salarios o nóminas impagadas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