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Permiso por matrimonio o pareja de hecho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 xml:space="preserve">Permiso retribuido por </w:t>
      </w:r>
      <w:r>
        <w:rPr>
          <w:rFonts w:ascii="Arial" w:hAnsi="Arial"/>
          <w:b/>
          <w:i w:val="0"/>
          <w:color w:val="397CDD"/>
          <w:sz w:val="20"/>
          <w:shd w:fill="E8F0FB"/>
        </w:rPr>
        <w:t>[MATRIMONIO / REGISTRO DE PAREJA DE HECHO]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Comunico que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tendrá lugar mi </w:t>
      </w:r>
      <w:r>
        <w:rPr>
          <w:rFonts w:ascii="Arial" w:hAnsi="Arial"/>
          <w:b/>
          <w:i w:val="0"/>
          <w:color w:val="397CDD"/>
          <w:sz w:val="20"/>
          <w:shd w:fill="E8F0FB"/>
        </w:rPr>
        <w:t>[MATRIMONIO / REGISTRO DE PAREJA DE HECHO]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el permiso retribuido previsto en el artículo 37.3.a del Estatuto de los Trabajadores y, en su caso, la mejora del convenio, para su disfrute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 SOLICITADO]</w:t>
      </w:r>
      <w:r>
        <w:rPr>
          <w:rFonts w:ascii="Arial" w:hAnsi="Arial"/>
          <w:b w:val="0"/>
          <w:i w:val="0"/>
          <w:color w:val="263A43"/>
          <w:sz w:val="20"/>
        </w:rPr>
        <w:t xml:space="preserve"> hasta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[FIN SOLICITADO]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Aporto </w:t>
      </w:r>
      <w:r>
        <w:rPr>
          <w:rFonts w:ascii="Arial" w:hAnsi="Arial"/>
          <w:b/>
          <w:i w:val="0"/>
          <w:color w:val="397CDD"/>
          <w:sz w:val="20"/>
          <w:shd w:fill="E8F0FB"/>
        </w:rPr>
        <w:t>[JUSTIFICANTE PREVIO]</w:t>
      </w:r>
      <w:r>
        <w:rPr>
          <w:rFonts w:ascii="Arial" w:hAnsi="Arial"/>
          <w:b w:val="0"/>
          <w:i w:val="0"/>
          <w:color w:val="263A43"/>
          <w:sz w:val="20"/>
        </w:rPr>
        <w:t xml:space="preserve"> a efectos de preaviso y, una vez celebrado o inscrito el hecho, entregaré el certificado o justificante oficial correspondiente.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confirmación escrita de las fechas de disfrute y de la recepción de esta comunicación.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Permiso por matrimonio o pareja de hecho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regla legal general es de quince días naturales, pero el inicio y la posible mejora dependen del calendario, del convenio y de las circunstancias concretas.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Preavisa con antelación razonable y conserva la respuesta. Entrega después certificado de matrimonio o inscripción, sin aportar datos ajenos innecesarios.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37.3.a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por matrimonio o pareja de hecho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