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ns1="http://schemas.openxmlformats.org/markup-compatibility/2006" xmlns:ns2="http://schemas.openxmlformats.org/officeDocument/2006/relationships" xmlns:w="http://schemas.openxmlformats.org/wordprocessingml/2006/main" xmlns:w14="http://schemas.microsoft.com/office/word/2010/wordml" xmlns:wp14="http://schemas.microsoft.com/office/word/2010/wordprocessingDrawing" ns1:Ignorable="w14 wp14">
  <w:body>
    <w:p>
      <w:pPr>
        <w:pStyle w:val="Title"/>
        <w:keepNext/>
        <w:keepLines w:val="0"/>
        <w:widowControl/>
        <w:spacing w:before="0" w:after="180" w:line="259" w:lineRule="auto"/>
        <w:ind w:left="0" w:right="0" w:firstLine="0"/>
        <w:jc w:val="center"/>
      </w:pPr>
      <w:r>
        <w:rPr>
          <w:rFonts w:ascii="Georgia" w:hAnsi="Georgia"/>
          <w:b/>
          <w:i w:val="0"/>
          <w:color w:val="000000"/>
          <w:sz w:val="42"/>
          <w:u w:val="none"/>
        </w:rPr>
        <w:t>Papeleta de conciliación para reclamar cantidades</w:t>
      </w:r>
    </w:p>
    <w:p>
      <w:pPr>
        <w:keepNext w:val="0"/>
        <w:keepLines w:val="0"/>
        <w:widowControl/>
        <w:spacing w:after="100" w:line="259" w:lineRule="auto" w:before="0"/>
        <w:ind w:left="0" w:right="0" w:firstLine="0"/>
        <w:jc w:val="left"/>
      </w:pPr>
      <w:r>
        <w:rPr>
          <w:rFonts w:ascii="Arial" w:hAnsi="Arial"/>
          <w:b/>
          <w:i w:val="0"/>
          <w:color w:val="000000"/>
          <w:sz w:val="20"/>
          <w:u w:val="none"/>
        </w:rPr>
        <w:t>AL SERVICIO ADMINISTRATIVO DE CONCILIACIÓN LABORAL COMPETENTE</w:t>
        <w:br/>
      </w:r>
      <w:r>
        <w:rPr>
          <w:rFonts w:ascii="Arial" w:hAnsi="Arial"/>
          <w:b/>
          <w:i w:val="0"/>
          <w:color w:val="2F80ED"/>
          <w:sz w:val="20"/>
          <w:u w:val="none"/>
          <w:shd w:fill="E8F0FB"/>
        </w:rPr>
        <w:t>[ÓRGANO Y PROVINCIA / COMUNIDAD AUTÓNOMA]</w:t>
      </w:r>
    </w:p>
    <w:p>
      <w:pPr>
        <w:keepNext w:val="0"/>
        <w:keepLines w:val="0"/>
        <w:widowControl/>
        <w:spacing w:after="100" w:line="259" w:lineRule="auto" w:before="0"/>
        <w:ind w:left="0" w:right="0" w:firstLine="0"/>
        <w:jc w:val="left"/>
      </w:pPr>
      <w:r>
        <w:rPr>
          <w:rFonts w:ascii="Arial" w:hAnsi="Arial"/>
          <w:b w:val="0"/>
          <w:i w:val="0"/>
          <w:color w:val="000000"/>
          <w:sz w:val="20"/>
          <w:u w:val="none"/>
        </w:rPr>
        <w:t xml:space="preserve">Solicitante: </w:t>
      </w:r>
      <w:r>
        <w:rPr>
          <w:rFonts w:ascii="Arial" w:hAnsi="Arial"/>
          <w:b/>
          <w:i w:val="0"/>
          <w:color w:val="2F80ED"/>
          <w:sz w:val="20"/>
          <w:u w:val="none"/>
          <w:shd w:fill="E8F0FB"/>
        </w:rPr>
        <w:t>[NOMBRE Y APELLIDOS]</w:t>
      </w:r>
      <w:r>
        <w:rPr>
          <w:rFonts w:ascii="Arial" w:hAnsi="Arial"/>
          <w:b w:val="0"/>
          <w:i w:val="0"/>
          <w:color w:val="000000"/>
          <w:sz w:val="20"/>
          <w:u w:val="none"/>
        </w:rPr>
        <w:t xml:space="preserve"> · DNI/NIE: </w:t>
      </w:r>
      <w:r>
        <w:rPr>
          <w:rFonts w:ascii="Arial" w:hAnsi="Arial"/>
          <w:b/>
          <w:i w:val="0"/>
          <w:color w:val="2F80ED"/>
          <w:sz w:val="20"/>
          <w:u w:val="none"/>
          <w:shd w:fill="E8F0FB"/>
        </w:rPr>
        <w:t>[NÚMERO]</w:t>
      </w:r>
      <w:r>
        <w:rPr>
          <w:rFonts w:ascii="Arial" w:hAnsi="Arial"/>
          <w:b w:val="0"/>
          <w:i w:val="0"/>
          <w:color w:val="000000"/>
          <w:sz w:val="20"/>
          <w:u w:val="none"/>
        </w:rPr>
        <w:t xml:space="preserve"> · Domicilio: </w:t>
      </w:r>
      <w:r>
        <w:rPr>
          <w:rFonts w:ascii="Arial" w:hAnsi="Arial"/>
          <w:b/>
          <w:i w:val="0"/>
          <w:color w:val="2F80ED"/>
          <w:sz w:val="20"/>
          <w:u w:val="none"/>
          <w:shd w:fill="E8F0FB"/>
        </w:rPr>
        <w:t>[DOMICILIO]</w:t>
      </w:r>
    </w:p>
    <w:p>
      <w:pPr>
        <w:spacing w:after="100" w:line="259" w:lineRule="auto" w:before="0"/>
        <w:keepNext w:val="0"/>
        <w:keepLines w:val="0"/>
        <w:widowControl/>
        <w:ind w:left="0" w:right="0" w:firstLine="0"/>
        <w:jc w:val="left"/>
      </w:pPr>
      <w:r>
        <w:rPr>
          <w:rFonts w:ascii="Arial" w:hAnsi="Arial"/>
          <w:b/>
          <w:i w:val="0"/>
          <w:color w:val="000000"/>
          <w:sz w:val="20"/>
          <w:u w:val="none"/>
        </w:rPr>
        <w:t xml:space="preserve">Asunto: </w:t>
      </w:r>
      <w:r>
        <w:rPr>
          <w:rFonts w:ascii="Arial" w:hAnsi="Arial"/>
          <w:b w:val="0"/>
          <w:i w:val="0"/>
          <w:color w:val="000000"/>
          <w:sz w:val="20"/>
          <w:u w:val="none"/>
        </w:rPr>
        <w:t>Reclamación de salarios, finiquito u otras cantidades laborales</w:t>
      </w:r>
    </w:p>
    <w:p>
      <w:pPr>
        <w:keepNext/>
        <w:keepLines/>
        <w:widowControl/>
        <w:spacing w:after="100" w:line="259" w:lineRule="auto" w:before="0"/>
        <w:ind w:left="0" w:right="0" w:firstLine="0"/>
        <w:jc w:val="left"/>
      </w:pPr>
      <w:r>
        <w:rPr>
          <w:rFonts w:ascii="Arial" w:hAnsi="Arial"/>
          <w:b w:val="0"/>
          <w:i w:val="0"/>
          <w:color w:val="000000"/>
          <w:sz w:val="20"/>
          <w:u w:val="none"/>
        </w:rPr>
        <w:t xml:space="preserve">En </w:t>
      </w:r>
      <w:r>
        <w:rPr>
          <w:rFonts w:ascii="Arial" w:hAnsi="Arial"/>
          <w:b/>
          <w:i w:val="0"/>
          <w:color w:val="2F80ED"/>
          <w:sz w:val="20"/>
          <w:u w:val="none"/>
          <w:shd w:fill="E8F0FB"/>
        </w:rPr>
        <w:t>[LOCALIDAD]</w:t>
      </w:r>
      <w:r>
        <w:rPr>
          <w:rFonts w:ascii="Arial" w:hAnsi="Arial"/>
          <w:b w:val="0"/>
          <w:i w:val="0"/>
          <w:color w:val="000000"/>
          <w:sz w:val="20"/>
          <w:u w:val="none"/>
        </w:rPr>
        <w:t xml:space="preserve">, a </w:t>
      </w:r>
      <w:r>
        <w:rPr>
          <w:rFonts w:ascii="Arial" w:hAnsi="Arial"/>
          <w:b/>
          <w:i w:val="0"/>
          <w:color w:val="2F80ED"/>
          <w:sz w:val="20"/>
          <w:u w:val="none"/>
          <w:shd w:fill="E8F0FB"/>
        </w:rPr>
        <w:t>[FECHA]</w:t>
      </w:r>
      <w:r>
        <w:rPr>
          <w:rFonts w:ascii="Arial" w:hAnsi="Arial"/>
          <w:b w:val="0"/>
          <w:i w:val="0"/>
          <w:color w:val="000000"/>
          <w:sz w:val="20"/>
          <w:u w:val="none"/>
        </w:rPr>
        <w:t>.</w:t>
      </w:r>
    </w:p>
    <w:p>
      <w:pPr>
        <w:keepNext w:val="0"/>
        <w:keepLines w:val="0"/>
        <w:widowControl/>
        <w:spacing w:after="100" w:line="259" w:lineRule="auto" w:before="0"/>
        <w:ind w:left="0" w:right="0" w:firstLine="0"/>
        <w:jc w:val="left"/>
      </w:pPr>
      <w:r>
        <w:rPr>
          <w:rFonts w:ascii="Arial" w:hAnsi="Arial"/>
          <w:b w:val="0"/>
          <w:i w:val="0"/>
          <w:color w:val="000000"/>
          <w:sz w:val="20"/>
          <w:u w:val="none"/>
        </w:rPr>
        <w:t>EXPONE:</w:t>
      </w:r>
    </w:p>
    <w:p>
      <w:pPr>
        <w:keepNext w:val="0"/>
        <w:keepLines w:val="0"/>
        <w:widowControl/>
        <w:spacing w:after="100" w:line="259" w:lineRule="auto" w:before="0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PRIMERO. He prestado servicios para </w:t>
      </w:r>
      <w:r>
        <w:rPr>
          <w:rFonts w:ascii="Arial" w:hAnsi="Arial"/>
          <w:b/>
          <w:color w:val="2F80ED"/>
          <w:sz w:val="20"/>
          <w:u w:val="none"/>
          <w:shd w:val="clear" w:fill="EAF1FB"/>
        </w:rPr>
        <w:t>[EMPRESA]</w:t>
      </w:r>
      <w:r>
        <w:rPr>
          <w:rFonts w:ascii="Arial" w:hAnsi="Arial"/>
          <w:color w:val="000000"/>
          <w:sz w:val="20"/>
          <w:u w:val="none"/>
        </w:rPr>
        <w:t xml:space="preserve">, con NIF </w:t>
      </w:r>
      <w:r>
        <w:rPr>
          <w:rFonts w:ascii="Arial" w:hAnsi="Arial"/>
          <w:b/>
          <w:color w:val="2F80ED"/>
          <w:sz w:val="20"/>
          <w:u w:val="none"/>
          <w:shd w:val="clear" w:fill="EAF1FB"/>
        </w:rPr>
        <w:t>[NIF]</w:t>
      </w:r>
      <w:r>
        <w:rPr>
          <w:rFonts w:ascii="Arial" w:hAnsi="Arial"/>
          <w:color w:val="000000"/>
          <w:sz w:val="20"/>
          <w:u w:val="none"/>
        </w:rPr>
        <w:t xml:space="preserve">, domicilio en </w:t>
      </w:r>
      <w:r>
        <w:rPr>
          <w:rFonts w:ascii="Arial" w:hAnsi="Arial"/>
          <w:b/>
          <w:color w:val="2F80ED"/>
          <w:sz w:val="20"/>
          <w:u w:val="none"/>
          <w:shd w:val="clear" w:fill="EAF1FB"/>
        </w:rPr>
        <w:t>[DOMICILIO EMPRESA]</w:t>
      </w:r>
      <w:r>
        <w:rPr>
          <w:rFonts w:ascii="Arial" w:hAnsi="Arial"/>
          <w:color w:val="000000"/>
          <w:sz w:val="20"/>
          <w:u w:val="none"/>
        </w:rPr>
        <w:t xml:space="preserve">, desde el </w:t>
      </w:r>
      <w:r>
        <w:rPr>
          <w:rFonts w:ascii="Arial" w:hAnsi="Arial"/>
          <w:b/>
          <w:color w:val="2F80ED"/>
          <w:sz w:val="20"/>
          <w:u w:val="none"/>
          <w:shd w:val="clear" w:fill="EAF1FB"/>
        </w:rPr>
        <w:t>[ANTIGÜEDAD]</w:t>
      </w:r>
      <w:r>
        <w:rPr>
          <w:rFonts w:ascii="Arial" w:hAnsi="Arial"/>
          <w:color w:val="000000"/>
          <w:sz w:val="20"/>
          <w:u w:val="none"/>
        </w:rPr>
        <w:t xml:space="preserve"> hasta </w:t>
      </w:r>
      <w:r>
        <w:rPr>
          <w:rFonts w:ascii="Arial" w:hAnsi="Arial"/>
          <w:b/>
          <w:color w:val="2F80ED"/>
          <w:sz w:val="20"/>
          <w:u w:val="none"/>
          <w:shd w:val="clear" w:fill="EAF1FB"/>
        </w:rPr>
        <w:t>[FECHA DE CESE / ACTUALIDAD]</w:t>
      </w:r>
      <w:r>
        <w:rPr>
          <w:rFonts w:ascii="Arial" w:hAnsi="Arial"/>
          <w:color w:val="000000"/>
          <w:sz w:val="20"/>
          <w:u w:val="none"/>
        </w:rPr>
        <w:t xml:space="preserve">, en el centro de </w:t>
      </w:r>
      <w:r>
        <w:rPr>
          <w:rFonts w:ascii="Arial" w:hAnsi="Arial"/>
          <w:b/>
          <w:color w:val="2F80ED"/>
          <w:sz w:val="20"/>
          <w:u w:val="none"/>
          <w:shd w:val="clear" w:fill="EAF1FB"/>
        </w:rPr>
        <w:t>[CENTRO Y LOCALIDAD]</w:t>
      </w:r>
      <w:r>
        <w:rPr>
          <w:rFonts w:ascii="Arial" w:hAnsi="Arial"/>
          <w:color w:val="000000"/>
          <w:sz w:val="20"/>
          <w:u w:val="none"/>
        </w:rPr>
        <w:t xml:space="preserve">, con categoría de </w:t>
      </w:r>
      <w:r>
        <w:rPr>
          <w:rFonts w:ascii="Arial" w:hAnsi="Arial"/>
          <w:b/>
          <w:color w:val="2F80ED"/>
          <w:sz w:val="20"/>
          <w:u w:val="none"/>
          <w:shd w:val="clear" w:fill="EAF1FB"/>
        </w:rPr>
        <w:t>[CATEGORÍA]</w:t>
      </w:r>
      <w:r>
        <w:rPr>
          <w:rFonts w:ascii="Arial" w:hAnsi="Arial"/>
          <w:color w:val="000000"/>
          <w:sz w:val="20"/>
          <w:u w:val="none"/>
        </w:rPr>
        <w:t xml:space="preserve">, jornada de </w:t>
      </w:r>
      <w:r>
        <w:rPr>
          <w:rFonts w:ascii="Arial" w:hAnsi="Arial"/>
          <w:b/>
          <w:color w:val="2F80ED"/>
          <w:sz w:val="20"/>
          <w:u w:val="none"/>
          <w:shd w:val="clear" w:fill="EAF1FB"/>
        </w:rPr>
        <w:t>[JORNADA]</w:t>
      </w:r>
      <w:r>
        <w:rPr>
          <w:rFonts w:ascii="Arial" w:hAnsi="Arial"/>
          <w:color w:val="000000"/>
          <w:sz w:val="20"/>
          <w:u w:val="none"/>
        </w:rPr>
        <w:t xml:space="preserve"> y salario bruto de </w:t>
      </w:r>
      <w:r>
        <w:rPr>
          <w:rFonts w:ascii="Arial" w:hAnsi="Arial"/>
          <w:b/>
          <w:color w:val="2F80ED"/>
          <w:sz w:val="20"/>
          <w:u w:val="none"/>
          <w:shd w:val="clear" w:fill="EAF1FB"/>
        </w:rPr>
        <w:t>[SALARIO]</w:t>
      </w:r>
      <w:r>
        <w:rPr>
          <w:rFonts w:ascii="Arial" w:hAnsi="Arial"/>
          <w:color w:val="000000"/>
          <w:sz w:val="20"/>
          <w:u w:val="none"/>
        </w:rPr>
        <w:t xml:space="preserve"> euros </w:t>
      </w:r>
      <w:r>
        <w:rPr>
          <w:rFonts w:ascii="Arial" w:hAnsi="Arial"/>
          <w:b/>
          <w:color w:val="2F80ED"/>
          <w:sz w:val="20"/>
          <w:u w:val="none"/>
          <w:shd w:val="clear" w:fill="EAF1FB"/>
        </w:rPr>
        <w:t>[MENSUALES / DIARIOS]</w:t>
      </w:r>
      <w:r>
        <w:rPr>
          <w:rFonts w:ascii="Arial" w:hAnsi="Arial"/>
          <w:color w:val="000000"/>
          <w:sz w:val="20"/>
          <w:u w:val="none"/>
        </w:rPr>
        <w:t xml:space="preserve">, con pagas extraordinarias </w:t>
      </w:r>
      <w:r>
        <w:rPr>
          <w:rFonts w:ascii="Arial" w:hAnsi="Arial"/>
          <w:b/>
          <w:color w:val="2F80ED"/>
          <w:sz w:val="20"/>
          <w:u w:val="none"/>
          <w:shd w:val="clear" w:fill="EAF1FB"/>
        </w:rPr>
        <w:t>[RÉGIMEN, PERIODICIDAD Y CUANTÍA, INDICANDO SI ESTÁN PRORRATEADAS]</w:t>
      </w:r>
      <w:r>
        <w:rPr>
          <w:rFonts w:ascii="Arial" w:hAnsi="Arial"/>
          <w:color w:val="000000"/>
          <w:sz w:val="20"/>
          <w:u w:val="none"/>
        </w:rPr>
        <w:t>.</w:t>
      </w:r>
    </w:p>
    <w:p>
      <w:pPr>
        <w:keepNext w:val="0"/>
        <w:keepLines w:val="0"/>
        <w:widowControl/>
        <w:spacing w:after="100" w:line="259" w:lineRule="auto" w:before="0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SEGUNDO. La empresa adeuda las cantidades vencidas y exigibles desglosadas en el cuadro. El principal reclamado asciende a </w:t>
      </w:r>
      <w:r>
        <w:rPr>
          <w:rFonts w:ascii="Arial" w:hAnsi="Arial"/>
          <w:b/>
          <w:color w:val="2F80ED"/>
          <w:sz w:val="20"/>
          <w:u w:val="none"/>
          <w:shd w:val="clear" w:fill="EAF1FB"/>
        </w:rPr>
        <w:t>[TOTAL]</w:t>
      </w:r>
      <w:r>
        <w:rPr>
          <w:rFonts w:ascii="Arial" w:hAnsi="Arial"/>
          <w:color w:val="000000"/>
          <w:sz w:val="20"/>
          <w:u w:val="none"/>
        </w:rPr>
        <w:t xml:space="preserve"> euros, una vez descontados los pagos recibidos. La fuente de cada partida es </w:t>
      </w:r>
      <w:r>
        <w:rPr>
          <w:rFonts w:ascii="Arial" w:hAnsi="Arial"/>
          <w:b/>
          <w:color w:val="2F80ED"/>
          <w:sz w:val="20"/>
          <w:u w:val="none"/>
          <w:shd w:val="clear" w:fill="EAF1FB"/>
        </w:rPr>
        <w:t>[NÓMINA, CONTRATO, CONVENIO U OTRO DOCUMENTO Y PERIODO]</w:t>
      </w:r>
      <w:r>
        <w:rPr>
          <w:rFonts w:ascii="Arial" w:hAnsi="Arial"/>
          <w:color w:val="000000"/>
          <w:sz w:val="20"/>
          <w:u w:val="none"/>
        </w:rPr>
        <w:t>.</w:t>
      </w:r>
    </w:p>
    <w:p>
      <w:pPr>
        <w:keepNext w:val="0"/>
        <w:keepLines w:val="0"/>
        <w:widowControl/>
        <w:spacing w:after="100" w:line="259" w:lineRule="auto" w:before="0"/>
        <w:ind w:left="0" w:right="0" w:firstLine="0"/>
        <w:jc w:val="left"/>
      </w:pPr>
      <w:r>
        <w:rPr>
          <w:rFonts w:ascii="Arial" w:hAnsi="Arial"/>
          <w:b w:val="0"/>
          <w:i w:val="0"/>
          <w:color w:val="000000"/>
          <w:sz w:val="20"/>
          <w:u w:val="none"/>
        </w:rPr>
        <w:t xml:space="preserve">TERCERO. La reclamación se fundamenta en </w:t>
      </w:r>
      <w:r>
        <w:rPr>
          <w:rFonts w:ascii="Arial" w:hAnsi="Arial"/>
          <w:b/>
          <w:i w:val="0"/>
          <w:color w:val="2F80ED"/>
          <w:sz w:val="20"/>
          <w:u w:val="none"/>
          <w:shd w:fill="E8F0FB"/>
        </w:rPr>
        <w:t>[SALARIOS / HORAS EXTRAORDINARIAS / VACACIONES / FINIQUITO / DIFERENCIAS DE CONVENIO / OTRO CONCEPTO]</w:t>
      </w:r>
      <w:r>
        <w:rPr>
          <w:rFonts w:ascii="Arial" w:hAnsi="Arial"/>
          <w:b w:val="0"/>
          <w:i w:val="0"/>
          <w:color w:val="000000"/>
          <w:sz w:val="20"/>
          <w:u w:val="none"/>
        </w:rPr>
        <w:t xml:space="preserve"> y en los hechos siguientes: </w:t>
      </w:r>
      <w:r>
        <w:rPr>
          <w:rFonts w:ascii="Arial" w:hAnsi="Arial"/>
          <w:b/>
          <w:i w:val="0"/>
          <w:color w:val="2F80ED"/>
          <w:sz w:val="20"/>
          <w:u w:val="none"/>
          <w:shd w:fill="E8F0FB"/>
        </w:rPr>
        <w:t>[RELATO BREVE, CRONOLÓGICO Y VERIFICABLE]</w:t>
      </w:r>
      <w:r>
        <w:rPr>
          <w:rFonts w:ascii="Arial" w:hAnsi="Arial"/>
          <w:b w:val="0"/>
          <w:i w:val="0"/>
          <w:color w:val="000000"/>
          <w:sz w:val="20"/>
          <w:u w:val="none"/>
        </w:rPr>
        <w:t>.</w:t>
      </w:r>
    </w:p>
    <w:p>
      <w:pPr>
        <w:keepNext w:val="0"/>
        <w:keepLines w:val="0"/>
        <w:widowControl/>
        <w:spacing w:after="100" w:line="259" w:lineRule="auto" w:before="0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Por todo ello, SOLICITO que se admita esta papeleta, se cite a las partes al acto de conciliación y se requiera a la empresa para abonar </w:t>
      </w:r>
      <w:r>
        <w:rPr>
          <w:rFonts w:ascii="Arial" w:hAnsi="Arial"/>
          <w:b/>
          <w:color w:val="2F80ED"/>
          <w:sz w:val="20"/>
          <w:u w:val="none"/>
          <w:shd w:val="clear" w:fill="EAF1FB"/>
        </w:rPr>
        <w:t>[TOTAL]</w:t>
      </w:r>
      <w:r>
        <w:rPr>
          <w:rFonts w:ascii="Arial" w:hAnsi="Arial"/>
          <w:color w:val="000000"/>
          <w:sz w:val="20"/>
          <w:u w:val="none"/>
        </w:rPr>
        <w:t xml:space="preserve"> euros de principal, coincidente con el cuadro, más el interés por mora del artículo 29.3 ET respecto de las partidas salariales y cuando proceda. Los conceptos extrasalariales se identifican por separado y no se les aplica automáticamente ese interés.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Desglose de la cantidad reclamada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88"/>
        <w:gridCol w:w="1304"/>
        <w:gridCol w:w="1304"/>
        <w:gridCol w:w="1304"/>
        <w:gridCol w:w="1304"/>
      </w:tblGrid>
      <w:tr>
        <w:trPr>
          <w:cantSplit/>
          <w:tblHeader/>
        </w:trPr>
        <w:tc>
          <w:tcPr>
            <w:tcW w:type="dxa" w:w="32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AF1FB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color w:val="000000"/>
                <w:sz w:val="19"/>
              </w:rPr>
              <w:t>Concepto y periodo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AF1FB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19"/>
              </w:rPr>
              <w:t>Vence el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AF1FB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19"/>
              </w:rPr>
              <w:t>Debido bruto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AF1FB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19"/>
              </w:rPr>
              <w:t>Pagado bruto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AF1FB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color w:val="000000"/>
                <w:sz w:val="19"/>
              </w:rPr>
              <w:t>Pendiente bruto</w:t>
            </w:r>
          </w:p>
        </w:tc>
      </w:tr>
      <w:tr>
        <w:trPr>
          <w:cantSplit/>
        </w:trPr>
        <w:tc>
          <w:tcPr>
            <w:tcW w:type="dxa" w:w="32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[CONCEPTO Y PERIODO 1]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[FECHA 1]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</w:tr>
      <w:tr>
        <w:trPr>
          <w:cantSplit/>
        </w:trPr>
        <w:tc>
          <w:tcPr>
            <w:tcW w:type="dxa" w:w="32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[CONCEPTO Y PERIODO 2]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[FECHA 2]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</w:tr>
      <w:tr>
        <w:trPr>
          <w:cantSplit/>
        </w:trPr>
        <w:tc>
          <w:tcPr>
            <w:tcW w:type="dxa" w:w="328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/>
                <w:sz w:val="19"/>
              </w:rPr>
              <w:t>Total principal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</w:pP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[EUROS]</w:t>
            </w:r>
          </w:p>
        </w:tc>
        <w:tc>
          <w:tcPr>
            <w:tcW w:type="dxa" w:w="1304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color w:val="2F80ED"/>
                <w:sz w:val="19"/>
                <w:shd w:val="clear" w:fill="EAF1FB"/>
              </w:rPr>
              <w:t>[TOTAL]</w:t>
            </w:r>
          </w:p>
        </w:tc>
      </w:tr>
    </w:tbl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 xml:space="preserve">Fuente del cálculo y documento de respaldo de cada partida: </w:t>
      </w:r>
      <w:r>
        <w:rPr>
          <w:rFonts w:ascii="Arial" w:hAnsi="Arial"/>
          <w:b/>
          <w:color w:val="2F80ED"/>
          <w:sz w:val="20"/>
          <w:u w:val="none"/>
          <w:shd w:val="clear" w:fill="EAF1FB"/>
        </w:rPr>
        <w:t>[REFERENCIAS]</w:t>
      </w:r>
      <w:r>
        <w:rPr>
          <w:rFonts w:ascii="Arial" w:hAnsi="Arial"/>
          <w:color w:val="000000"/>
          <w:sz w:val="20"/>
          <w:u w:val="none"/>
        </w:rPr>
        <w:t xml:space="preserve">. Partidas salariales sobre las que se solicita mora: </w:t>
      </w:r>
      <w:r>
        <w:rPr>
          <w:rFonts w:ascii="Arial" w:hAnsi="Arial"/>
          <w:b/>
          <w:color w:val="2F80ED"/>
          <w:sz w:val="20"/>
          <w:u w:val="none"/>
          <w:shd w:val="clear" w:fill="EAF1FB"/>
        </w:rPr>
        <w:t>[CONCEPTOS Y PERIODOS]</w:t>
      </w:r>
      <w:r>
        <w:rPr>
          <w:rFonts w:ascii="Arial" w:hAnsi="Arial"/>
          <w:color w:val="000000"/>
          <w:sz w:val="20"/>
          <w:u w:val="none"/>
        </w:rPr>
        <w:t>.</w:t>
      </w:r>
    </w:p>
    <w:p>
      <w:pPr>
        <w:keepNext/>
        <w:keepLines/>
        <w:widowControl/>
        <w:spacing w:before="0" w:after="100" w:line="259" w:lineRule="auto"/>
        <w:ind w:left="0" w:right="0" w:firstLine="0"/>
        <w:jc w:val="left"/>
      </w:pPr>
      <w:r>
        <w:rPr>
          <w:rFonts w:ascii="Arial" w:hAnsi="Arial"/>
          <w:b w:val="0"/>
          <w:i w:val="0"/>
          <w:color w:val="000000"/>
          <w:sz w:val="20"/>
          <w:u w:val="none"/>
        </w:rPr>
        <w:t>Atentamente,</w:t>
        <w:br/>
        <w:br/>
      </w:r>
      <w:r>
        <w:rPr>
          <w:rFonts w:ascii="Arial" w:hAnsi="Arial"/>
          <w:b/>
          <w:i w:val="0"/>
          <w:color w:val="2F80ED"/>
          <w:sz w:val="20"/>
          <w:u w:val="none"/>
          <w:shd w:fill="E8F0FB"/>
        </w:rPr>
        <w:t>[FIRMA]</w:t>
      </w:r>
      <w:r>
        <w:rPr>
          <w:rFonts w:ascii="Arial" w:hAnsi="Arial"/>
          <w:b w:val="0"/>
          <w:i w:val="0"/>
          <w:color w:val="000000"/>
          <w:sz w:val="20"/>
          <w:u w:val="none"/>
        </w:rPr>
        <w:br/>
      </w:r>
      <w:r>
        <w:rPr>
          <w:rFonts w:ascii="Arial" w:hAnsi="Arial"/>
          <w:b/>
          <w:i w:val="0"/>
          <w:color w:val="2F80ED"/>
          <w:sz w:val="20"/>
          <w:u w:val="none"/>
          <w:shd w:fill="E8F0FB"/>
        </w:rPr>
        <w:t>[NOMBRE Y APELLIDOS]</w:t>
      </w:r>
    </w:p>
    <w:p>
      <w:pPr>
        <w:keepNext w:val="0"/>
        <w:keepLines w:val="0"/>
        <w:widowControl/>
        <w:spacing w:after="100" w:line="259" w:lineRule="auto" w:before="0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br w:type="page"/>
      </w:r>
    </w:p>
    <w:p>
      <w:pPr>
        <w:pStyle w:val="Heading1"/>
        <w:keepNext/>
        <w:keepLines/>
        <w:pageBreakBefore/>
        <w:widowControl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i w:val="0"/>
          <w:caps/>
          <w:color w:val="000000"/>
          <w:sz w:val="31"/>
          <w:u w:val="none"/>
        </w:rPr>
        <w:t>GUÍA DE USO</w:t>
      </w:r>
    </w:p>
    <w:p>
      <w:pPr>
        <w:keepNext w:val="0"/>
        <w:keepLines w:val="0"/>
        <w:widowControl/>
        <w:spacing w:after="100" w:line="259" w:lineRule="auto" w:before="0"/>
        <w:ind w:left="0" w:right="0" w:firstLine="0"/>
        <w:jc w:val="left"/>
      </w:pPr>
      <w:r>
        <w:rPr>
          <w:rFonts w:ascii="Arial" w:hAnsi="Arial"/>
          <w:b/>
          <w:i w:val="0"/>
          <w:color w:val="000000"/>
          <w:sz w:val="20"/>
          <w:u w:val="none"/>
        </w:rPr>
        <w:t>Papeleta de conciliación para reclamar cantidades</w:t>
      </w:r>
    </w:p>
    <w:p>
      <w:pPr>
        <w:keepNext w:val="0"/>
        <w:keepLines w:val="0"/>
        <w:widowControl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El escrito aparece antes de esta guía. Completa los campos azules y elimina las alternativas incompatibles. Retira esta guía antes de entregar el escrito; conserva tu copia completa y el justificante de recepción.</w:t>
      </w:r>
    </w:p>
    <w:p>
      <w:pPr>
        <w:keepNext w:val="0"/>
        <w:keepLines w:val="0"/>
        <w:widowControl/>
        <w:spacing w:before="0" w:after="100" w:line="259" w:lineRule="auto"/>
        <w:ind w:left="0" w:right="0" w:firstLine="0"/>
        <w:jc w:val="left"/>
      </w:pPr>
      <w:r>
        <w:rPr>
          <w:rFonts w:ascii="Arial" w:hAnsi="Arial"/>
          <w:b/>
          <w:i w:val="0"/>
          <w:color w:val="000000"/>
          <w:sz w:val="20"/>
          <w:u w:val="none"/>
        </w:rPr>
        <w:t>Antes de enviarlo</w:t>
      </w:r>
    </w:p>
    <w:p>
      <w:pPr>
        <w:keepNext w:val="0"/>
        <w:keepLines w:val="0"/>
        <w:widowControl/>
        <w:spacing w:after="100" w:line="259" w:lineRule="auto" w:before="0"/>
        <w:ind w:left="0" w:right="0" w:firstLine="0"/>
        <w:jc w:val="left"/>
      </w:pPr>
      <w:r>
        <w:rPr>
          <w:rFonts w:ascii="Arial" w:hAnsi="Arial"/>
          <w:b w:val="0"/>
          <w:i w:val="0"/>
          <w:color w:val="000000"/>
          <w:sz w:val="20"/>
          <w:u w:val="none"/>
        </w:rPr>
        <w:t>La cantidad salarial prescribe, en general, al año desde cada exigibilidad. Una solicitud de conciliación válida interrumpe la prescripción, que vuelve a iniciarse; si existe una acción sujeta a caducidad, esta solo se suspende y después continúa el tiempo restante. Según el artículo 65 LRJS, ambos cómputos se reinician o reanudan al día siguiente del intento de conciliación o transcurridos quince días hábiles desde la presentación sin celebrarse. Los treinta días hábiles para tener por cumplido el trámite no prolongan la caducidad. Comprueba calendario y acción concreta.</w:t>
      </w:r>
    </w:p>
    <w:p>
      <w:pPr>
        <w:keepNext w:val="0"/>
        <w:keepLines w:val="0"/>
        <w:widowControl/>
        <w:spacing w:before="0" w:after="100" w:line="259" w:lineRule="auto"/>
        <w:ind w:left="0" w:right="0" w:firstLine="0"/>
        <w:jc w:val="left"/>
      </w:pPr>
      <w:r>
        <w:rPr>
          <w:rFonts w:ascii="Arial" w:hAnsi="Arial"/>
          <w:b/>
          <w:i w:val="0"/>
          <w:color w:val="000000"/>
          <w:sz w:val="20"/>
          <w:u w:val="none"/>
        </w:rPr>
        <w:t>Preparación y entrega</w:t>
      </w:r>
    </w:p>
    <w:p>
      <w:pPr>
        <w:keepNext w:val="0"/>
        <w:keepLines w:val="0"/>
        <w:widowControl/>
        <w:spacing w:after="100" w:line="259" w:lineRule="auto" w:before="0"/>
        <w:ind w:left="0" w:right="0" w:firstLine="0"/>
        <w:jc w:val="left"/>
      </w:pPr>
      <w:r>
        <w:rPr>
          <w:rFonts w:ascii="Arial" w:hAnsi="Arial"/>
          <w:b/>
          <w:i w:val="0"/>
          <w:color w:val="000000"/>
          <w:sz w:val="20"/>
          <w:u w:val="none"/>
        </w:rPr>
        <w:t xml:space="preserve">1.  </w:t>
      </w:r>
      <w:r>
        <w:rPr>
          <w:rFonts w:ascii="Arial" w:hAnsi="Arial"/>
          <w:b w:val="0"/>
          <w:i w:val="0"/>
          <w:color w:val="000000"/>
          <w:sz w:val="20"/>
          <w:u w:val="none"/>
        </w:rPr>
        <w:t>Identifica al empleador correctamente y prepara contrato, nóminas, convenio, registro horario, finiquito y comunicaciones. Usa el formulario o canal obligatorio de tu comunidad autónoma si existe.</w:t>
      </w:r>
    </w:p>
    <w:p>
      <w:pPr>
        <w:keepNext w:val="0"/>
        <w:keepLines w:val="0"/>
        <w:widowControl/>
        <w:spacing w:after="100" w:line="259" w:lineRule="auto" w:before="0"/>
        <w:ind w:left="0" w:right="0" w:firstLine="0"/>
        <w:jc w:val="left"/>
      </w:pPr>
      <w:r>
        <w:rPr>
          <w:rFonts w:ascii="Arial" w:hAnsi="Arial"/>
          <w:b/>
          <w:i w:val="0"/>
          <w:color w:val="000000"/>
          <w:sz w:val="20"/>
          <w:u w:val="none"/>
        </w:rPr>
        <w:t xml:space="preserve">2.  </w:t>
      </w:r>
      <w:r>
        <w:rPr>
          <w:rFonts w:ascii="Arial" w:hAnsi="Arial"/>
          <w:b w:val="0"/>
          <w:i w:val="0"/>
          <w:color w:val="000000"/>
          <w:sz w:val="20"/>
          <w:u w:val="none"/>
        </w:rPr>
        <w:t>Sustituye todos los campos entre corchetes y elimina las alternativas que no correspondan.</w:t>
      </w:r>
    </w:p>
    <w:p>
      <w:pPr>
        <w:keepNext w:val="0"/>
        <w:keepLines w:val="0"/>
        <w:widowControl/>
        <w:spacing w:after="100" w:line="259" w:lineRule="auto" w:before="0"/>
        <w:ind w:left="0" w:right="0" w:firstLine="0"/>
        <w:jc w:val="left"/>
      </w:pPr>
      <w:r>
        <w:rPr>
          <w:rFonts w:ascii="Arial" w:hAnsi="Arial"/>
          <w:b/>
          <w:i w:val="0"/>
          <w:color w:val="000000"/>
          <w:sz w:val="20"/>
          <w:u w:val="none"/>
        </w:rPr>
        <w:t xml:space="preserve">3.  </w:t>
      </w:r>
      <w:r>
        <w:rPr>
          <w:rFonts w:ascii="Arial" w:hAnsi="Arial"/>
          <w:b w:val="0"/>
          <w:i w:val="0"/>
          <w:color w:val="000000"/>
          <w:sz w:val="20"/>
          <w:u w:val="none"/>
        </w:rPr>
        <w:t>Relee el escrito completo y comprueba nombres, fechas, hechos, cantidades y destinatario.</w:t>
      </w:r>
    </w:p>
    <w:p>
      <w:pPr>
        <w:keepNext w:val="0"/>
        <w:keepLines w:val="0"/>
        <w:widowControl/>
        <w:spacing w:after="100" w:line="259" w:lineRule="auto" w:before="0"/>
        <w:ind w:left="0" w:right="0" w:firstLine="0"/>
        <w:jc w:val="left"/>
      </w:pPr>
      <w:r>
        <w:rPr>
          <w:rFonts w:ascii="Arial" w:hAnsi="Arial"/>
          <w:b/>
          <w:i w:val="0"/>
          <w:color w:val="000000"/>
          <w:sz w:val="20"/>
          <w:u w:val="none"/>
        </w:rPr>
        <w:t xml:space="preserve">4.  </w:t>
      </w:r>
      <w:r>
        <w:rPr>
          <w:rFonts w:ascii="Arial" w:hAnsi="Arial"/>
          <w:b w:val="0"/>
          <w:i w:val="0"/>
          <w:color w:val="000000"/>
          <w:sz w:val="20"/>
          <w:u w:val="none"/>
        </w:rPr>
        <w:t>Entrégalo por un medio que permita acreditar fecha, contenido y recepción; conserva una copia completa.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Ejemplos de hechos y argumentos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NO COPIAR COMO HECHOS. Los dos ejemplos siguientes son ficticios. Sirven para orientar la redacción; utiliza solo lo ocurrido en tu asunto, con sus fechas y pruebas. Retira toda la guía antes de presentar.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Ejemplo ficticio 1 Salario parcialmente pagado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La nómina de septiembre refleja 1.900 euros brutos debidos y consta un pago de 500 euros brutos imputable a ese periodo. El principal pendiente es 1.400 euros. Describe la fecha de vencimiento y cómo se acredita el pago; concilia importes brutos con el justificante si la transferencia refleja una cantidad neta. No reclames de nuevo los 500 euros abonados.</w:t>
      </w:r>
    </w:p>
    <w:p>
      <w:pPr>
        <w:pStyle w:val="Heading2"/>
        <w:keepNext/>
        <w:keepLines/>
        <w:spacing w:before="180" w:after="80" w:line="259" w:lineRule="auto"/>
        <w:ind w:left="0" w:right="0" w:firstLine="0"/>
        <w:jc w:val="left"/>
      </w:pPr>
      <w:r>
        <w:rPr>
          <w:rFonts w:ascii="Georgia" w:hAnsi="Georgia"/>
          <w:b/>
          <w:color w:val="000000"/>
          <w:sz w:val="25"/>
          <w:u w:val="none"/>
        </w:rPr>
        <w:t>Ejemplo ficticio 2 Diferencias de convenio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Durante tres meses se abonaron 1.800 euros de salario base, pero la tabla y la clasificación aplicables fijaban 1.950 euros mensuales. Si se confirma ese encuadramiento y no hay absorción u otra circunstancia relevante, la diferencia sería de 150 euros por mes y 450 euros en total. Identifica el convenio, la tabla, los meses, la jornada y cada nómina; no basta con escribir diferencias salariales.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sz w:val="20"/>
        </w:rPr>
        <w:t>Separa las deudas anteriores al cese de la indemnización por despido, los salarios posteriores y los daños adicionales. No dupliques cantidades ni periodos.</w:t>
      </w:r>
    </w:p>
    <w:p>
      <w:pPr>
        <w:keepNext w:val="0"/>
        <w:keepLines w:val="0"/>
        <w:spacing w:before="0" w:after="100" w:line="259" w:lineRule="auto"/>
        <w:ind w:left="0" w:right="0" w:firstLine="0"/>
        <w:jc w:val="left"/>
      </w:pPr>
      <w:r>
        <w:rPr>
          <w:rFonts w:ascii="Arial" w:hAnsi="Arial"/>
          <w:color w:val="000000"/>
          <w:sz w:val="20"/>
          <w:u w:val="none"/>
        </w:rPr>
        <w:t>Esta versión reclama cantidades y no impugna un despido. Si también existe cese, utiliza la variante correspondiente sin esperar a que termine la reclamación salarial. El envío al despacho o un correo ordinario no registran la papeleta: comprueba el canal territorial, las excepciones y conserva el justificante. Debes acudir al acto salvo causa justificada.</w:t>
      </w:r>
    </w:p>
    <w:p>
      <w:pPr>
        <w:keepNext w:val="0"/>
        <w:keepLines w:val="0"/>
        <w:widowControl/>
        <w:spacing w:before="0" w:after="100" w:line="259" w:lineRule="auto"/>
        <w:ind w:left="0" w:right="0" w:firstLine="0"/>
        <w:jc w:val="left"/>
      </w:pPr>
      <w:r>
        <w:rPr>
          <w:rFonts w:ascii="Arial" w:hAnsi="Arial"/>
          <w:b/>
          <w:i w:val="0"/>
          <w:color w:val="000000"/>
          <w:sz w:val="20"/>
          <w:u w:val="none"/>
        </w:rPr>
        <w:t>Fuentes oficiales de referencia</w:t>
      </w:r>
    </w:p>
    <w:p>
      <w:pPr>
        <w:spacing w:after="80" w:line="259" w:lineRule="auto"/>
      </w:pPr>
      <w:hyperlink ns2:id="rId14">
        <w:r>
          <w:rPr>
            <w:color w:val="2F80ED"/>
            <w:sz w:val="19"/>
          </w:rPr>
          <w:t>LRJS arts 26 63 a 66 80 103 y 184</w:t>
        </w:r>
      </w:hyperlink>
      <w:r>
        <w:t xml:space="preserve"> · </w:t>
      </w:r>
      <w:hyperlink ns2:id="rId15">
        <w:r>
          <w:rPr>
            <w:color w:val="2F80ED"/>
            <w:sz w:val="19"/>
          </w:rPr>
          <w:t>ET arts 1 8 29 55 56 y 59</w:t>
        </w:r>
      </w:hyperlink>
      <w:r>
        <w:t xml:space="preserve"> · </w:t>
      </w:r>
      <w:hyperlink ns2:id="rId16">
        <w:r>
          <w:rPr>
            <w:color w:val="2F80ED"/>
            <w:sz w:val="19"/>
          </w:rPr>
          <w:t>RD 2756/1979 art 6 contenido de la papeleta</w:t>
        </w:r>
      </w:hyperlink>
      <w:r>
        <w:t xml:space="preserve"> · </w:t>
      </w:r>
      <w:hyperlink ns2:id="rId13">
        <w:r>
          <w:rPr>
            <w:color w:val="2F80ED"/>
            <w:sz w:val="19"/>
          </w:rPr>
          <w:t>Formulario territorial de referencia</w:t>
        </w:r>
      </w:hyperlink>
    </w:p>
    <w:p>
      <w:pPr>
        <w:spacing w:after="0"/>
      </w:pPr>
      <w:r>
        <w:rPr>
          <w:rFonts w:ascii="Arial" w:hAnsi="Arial"/>
          <w:sz w:val="19"/>
        </w:rPr>
        <w:t>Revisión de 15 de octubre de 2026. Modelo orientativo: comprueba hechos, norma, procedimiento y fechas antes de utilizarlo.</w:t>
      </w:r>
    </w:p>
    <w:sectPr w:rsidR="00FC693F" w:rsidRPr="0006063C" w:rsidSect="00034616">
      <w:headerReference w:type="default" ns2:id="rId9"/>
      <w:footerReference w:type="default" ns2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59" w:lineRule="auto"/>
      <w:jc w:val="left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00" w:line="259" w:lineRule="auto"/>
    </w:pPr>
    <w:rPr>
      <w:rFonts w:ascii="Arial" w:hAnsi="Arial"/>
      <w:color w:val="000000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ind w:left="720" w:hanging="360"/>
      <w:contextualSpacing/>
    </w:pPr>
    <w:rPr>
      <w:rFonts w:ascii="Arial" w:hAnsi="Arial"/>
      <w:color w:val="000000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ind w:left="720" w:hanging="360"/>
      <w:contextualSpacing/>
    </w:pPr>
    <w:rPr>
      <w:rFonts w:ascii="Arial" w:hAnsi="Arial"/>
      <w:color w:val="000000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ptos" w:hAnsi="Aptos"/>
      <w:color w:val="5C697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1-15936#a63" TargetMode="External"/><Relationship Id="rId12" Type="http://schemas.openxmlformats.org/officeDocument/2006/relationships/hyperlink" Target="https://www.boe.es/buscar/act.php?id=BOE-A-2015-11430#a29" TargetMode="External"/><Relationship Id="rId13" Type="http://schemas.openxmlformats.org/officeDocument/2006/relationships/hyperlink" Target="https://www.juntadeandalucia.es/boja/2025/48/20" TargetMode="External"/><Relationship Id="rId14" Type="http://schemas.openxmlformats.org/officeDocument/2006/relationships/hyperlink" Target="https://www.boe.es/buscar/act.php?id=BOE-A-2011-15936#a26" TargetMode="External"/><Relationship Id="rId15" Type="http://schemas.openxmlformats.org/officeDocument/2006/relationships/hyperlink" Target="https://www.boe.es/buscar/act.php?id=BOE-A-2015-11430" TargetMode="External"/><Relationship Id="rId16" Type="http://schemas.openxmlformats.org/officeDocument/2006/relationships/hyperlink" Target="https://www.boe.es/buscar/act.php?id=BOE-A-1979-28715#a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Pérez &amp; Burgos Abogados</dc:creator>
  <cp:keywords/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2026-10-15T20:45:00Z</dcterms:modified>
  <cp:category/>
</cp:coreProperties>
</file>