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Alegaciones en trámite de audiencia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 xml:space="preserve">Alegaciones frente a los cargos comunicados 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 xml:space="preserve"> recibí una comunicación por la que se me concede trámite de audiencia respecto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[CARGOS O HECHOS IMPUTADOS]</w:t>
      </w:r>
      <w:r>
        <w:rPr>
          <w:rFonts w:ascii="Arial" w:hAnsi="Arial"/>
          <w:b w:val="0"/>
          <w:i w:val="0"/>
          <w:color w:val="263A43"/>
          <w:sz w:val="20"/>
        </w:rPr>
        <w:t>. Dentro del plazo indicado formulo estas alegaciones.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Mi relato cronológico es el siguiente: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[FECHA, HORA, LUGAR, PERSONAS Y HECHOS CONCRETOS]</w:t>
      </w:r>
      <w:r>
        <w:rPr>
          <w:rFonts w:ascii="Arial" w:hAnsi="Arial"/>
          <w:b w:val="0"/>
          <w:i w:val="0"/>
          <w:color w:val="263A43"/>
          <w:sz w:val="20"/>
        </w:rPr>
        <w:t xml:space="preserve">. Niego </w:t>
      </w:r>
      <w:r>
        <w:rPr>
          <w:rFonts w:ascii="Arial" w:hAnsi="Arial"/>
          <w:b/>
          <w:i w:val="0"/>
          <w:color w:val="397CDD"/>
          <w:sz w:val="20"/>
          <w:shd w:fill="E8F0FB"/>
        </w:rPr>
        <w:t>[HECHOS QUE NO OCURRIERON]</w:t>
      </w:r>
      <w:r>
        <w:rPr>
          <w:rFonts w:ascii="Arial" w:hAnsi="Arial"/>
          <w:b w:val="0"/>
          <w:i w:val="0"/>
          <w:color w:val="263A43"/>
          <w:sz w:val="20"/>
        </w:rPr>
        <w:t xml:space="preserve"> y preciso que </w:t>
      </w:r>
      <w:r>
        <w:rPr>
          <w:rFonts w:ascii="Arial" w:hAnsi="Arial"/>
          <w:b/>
          <w:i w:val="0"/>
          <w:color w:val="397CDD"/>
          <w:sz w:val="20"/>
          <w:shd w:fill="E8F0FB"/>
        </w:rPr>
        <w:t>[CONTEXTO O HECHOS OMITIDOS]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Solicito que antes de adoptar una decisión se incorporen y valoren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[CORREOS / REGISTROS / CÁMARAS / CUADRANTES / TESTIGOS / DOCUMENTOS]</w:t>
      </w:r>
      <w:r>
        <w:rPr>
          <w:rFonts w:ascii="Arial" w:hAnsi="Arial"/>
          <w:b w:val="0"/>
          <w:i w:val="0"/>
          <w:color w:val="263A43"/>
          <w:sz w:val="20"/>
        </w:rPr>
        <w:t>, y que se me permita conocer los elementos esenciales utilizados en mi contra en la medida legalmente procedente.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Solicito el archivo de los cargos. Subsidiariamente, pido que se valoren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[AUSENCIA DE CULPA / FALTA DE PRUEBA / PRESCRIPCIÓN / TOLERANCIA / PROPORCIONALIDAD / CIRCUNSTANCIAS]</w:t>
      </w:r>
      <w:r>
        <w:rPr>
          <w:rFonts w:ascii="Arial" w:hAnsi="Arial"/>
          <w:b w:val="0"/>
          <w:i w:val="0"/>
          <w:color w:val="263A43"/>
          <w:sz w:val="20"/>
        </w:rPr>
        <w:t xml:space="preserve"> sin que esta enumeración implique reconocer hecho alguno.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Estas alegaciones se presentan para ejercer mi defensa y no suponen conformidad, confesión ni renuncia a impugnar cualquier decisión posterior.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Alegaciones en trámite de audiencia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Esta segunda página sirve únicamente para prepararlo, revisarlo y entregarlo correctamente. Elimínala antes de enviar el documento a la empresa u organismo.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No improvises explicaciones que admitan los cargos. Para los despidos disciplinarios posteriores a la STS 1250/2024, de 18 de noviembre, la empresa debe ofrecer defensa previa conforme al artículo 7 del Convenio 158 OIT, salvo que no pueda pedírsele razonablemente; el convenio y la condición representativa pueden añadir garantías.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Adjunta únicamente pruebas verificables y enumera las que estén en poder de la empresa. Conserva la comunicación, el plazo y la prueba de entrega.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both"/>
      </w:pPr>
      <w:hyperlink r:id="rId11">
        <w:r>
          <w:rPr>
            <w:color w:val="397CDD"/>
            <w:u w:val="single"/>
          </w:rPr>
          <w:t>Convenio 158 de la OIT, artículo 7, ratificado por España (BOE)</w:t>
        </w:r>
      </w:hyperlink>
    </w:p>
    <w:p>
      <w:pPr>
        <w:widowControl/>
        <w:spacing w:after="100" w:line="274" w:lineRule="auto"/>
        <w:ind w:left="202"/>
        <w:jc w:val="both"/>
      </w:pPr>
      <w:hyperlink r:id="rId12">
        <w:r>
          <w:rPr>
            <w:color w:val="397CDD"/>
            <w:u w:val="single"/>
          </w:rPr>
          <w:t>Estatuto de los Trabajadores, artículos 55 y 58 (BOE)</w:t>
        </w:r>
      </w:hyperlink>
    </w:p>
    <w:p>
      <w:pPr>
        <w:widowControl/>
        <w:spacing w:after="100" w:line="274" w:lineRule="auto"/>
        <w:ind w:left="202"/>
        <w:jc w:val="both"/>
      </w:pPr>
      <w:hyperlink r:id="rId13">
        <w:r>
          <w:rPr>
            <w:color w:val="397CDD"/>
            <w:u w:val="single"/>
          </w:rPr>
          <w:t>Tribunal Supremo, STS 1250/2024, de 18 de noviembre (Poder Judicial)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doc.php?id=BOE-A-1985-12535" TargetMode="External"/><Relationship Id="rId12" Type="http://schemas.openxmlformats.org/officeDocument/2006/relationships/hyperlink" Target="https://www.boe.es/buscar/act.php?id=BOE-A-2015-11430#a55" TargetMode="External"/><Relationship Id="rId13" Type="http://schemas.openxmlformats.org/officeDocument/2006/relationships/hyperlink" Target="https://www.poderjudicial.es/portal/site/cgpj/menuitem.65d2c4456b6ddb628e635fc1dc432ea0/?perfil=3&amp;vgnextchannel=cd63939ae5821310VgnVCM1000006f48ac0aRCRD&amp;vgnextfmt=default&amp;vgnextlocale=en&amp;vgnextoid=471ad61734f33910VgnVCM1000004648ac0aRC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