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MEDIACIÓN Y MASC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Invitación formal a iniciar una mediación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Comunicación neutral para proponer mediación y delimitar el conflicto sin entrar en una amenaza.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Otra parte del conflicto.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Conflicto</w:t>
      </w:r>
    </w:p>
    <w:p>
      <w:pPr>
        <w:jc w:val="both"/>
      </w:pPr>
      <w:r>
        <w:rPr>
          <w:rFonts w:ascii="Arial" w:hAnsi="Arial"/>
        </w:rPr>
        <w:t xml:space="preserve">La controversia se refiere a </w:t>
      </w:r>
      <w:r>
        <w:rPr>
          <w:rFonts w:ascii="Arial" w:hAnsi="Arial"/>
          <w:b/>
          <w:color w:val="397CDD"/>
          <w:shd w:fill="E5EFFC"/>
        </w:rPr>
        <w:t>{{OBJETO_CONTROVERSIA}}</w:t>
      </w:r>
      <w:r>
        <w:rPr>
          <w:rFonts w:ascii="Arial" w:hAnsi="Arial"/>
        </w:rPr>
        <w:t xml:space="preserve"> y afecta a </w:t>
      </w:r>
      <w:r>
        <w:rPr>
          <w:rFonts w:ascii="Arial" w:hAnsi="Arial"/>
          <w:b/>
          <w:color w:val="397CDD"/>
          <w:shd w:fill="E5EFFC"/>
        </w:rPr>
        <w:t>{{RELACION_ENTRE_PARTES}}</w:t>
      </w:r>
      <w:r>
        <w:rPr>
          <w:rFonts w:ascii="Arial" w:hAnsi="Arial"/>
        </w:rPr>
        <w:t>.</w:t>
      </w:r>
    </w:p>
    <w:p>
      <w:pPr>
        <w:pStyle w:val="Heading2"/>
      </w:pPr>
      <w:r>
        <w:t>Propuesta</w:t>
      </w:r>
    </w:p>
    <w:p>
      <w:pPr>
        <w:jc w:val="both"/>
      </w:pPr>
      <w:r>
        <w:rPr>
          <w:rFonts w:ascii="Arial" w:hAnsi="Arial"/>
        </w:rPr>
        <w:t xml:space="preserve">Se propone iniciar una mediación con profesional neutral para explorar una solución sobre </w:t>
      </w:r>
      <w:r>
        <w:rPr>
          <w:rFonts w:ascii="Arial" w:hAnsi="Arial"/>
          <w:b/>
          <w:color w:val="397CDD"/>
          <w:shd w:fill="E5EFFC"/>
        </w:rPr>
        <w:t>{{MATERIAS_NEGOCIABLES}}</w:t>
      </w:r>
      <w:r>
        <w:rPr>
          <w:rFonts w:ascii="Arial" w:hAnsi="Arial"/>
        </w:rPr>
        <w:t>.</w:t>
      </w:r>
    </w:p>
    <w:p>
      <w:pPr>
        <w:pStyle w:val="Heading2"/>
      </w:pPr>
      <w:r>
        <w:t>Confidencialidad y voluntariedad</w:t>
      </w:r>
    </w:p>
    <w:p>
      <w:pPr>
        <w:jc w:val="both"/>
      </w:pPr>
      <w:r>
        <w:rPr>
          <w:rFonts w:ascii="Arial" w:hAnsi="Arial"/>
        </w:rPr>
        <w:t>La invitación no implica reconocimiento de hechos o derechos. La mediación será voluntaria y se someterá a sus reglas legales y al acuerdo de inicio.</w:t>
      </w:r>
    </w:p>
    <w:p>
      <w:pPr>
        <w:pStyle w:val="Heading2"/>
      </w:pPr>
      <w:r>
        <w:t>Organización</w:t>
      </w:r>
    </w:p>
    <w:p>
      <w:pPr>
        <w:jc w:val="both"/>
      </w:pPr>
      <w:r>
        <w:rPr>
          <w:rFonts w:ascii="Arial" w:hAnsi="Arial"/>
        </w:rPr>
        <w:t xml:space="preserve">Se propone responder antes del </w:t>
      </w:r>
      <w:r>
        <w:rPr>
          <w:rFonts w:ascii="Arial" w:hAnsi="Arial"/>
          <w:b/>
          <w:color w:val="397CDD"/>
          <w:shd w:fill="E5EFFC"/>
        </w:rPr>
        <w:t>{{FECHA_RESPUESTA}}</w:t>
      </w:r>
      <w:r>
        <w:rPr>
          <w:rFonts w:ascii="Arial" w:hAnsi="Arial"/>
        </w:rPr>
        <w:t xml:space="preserve"> y designar mediador mediante </w:t>
      </w:r>
      <w:r>
        <w:rPr>
          <w:rFonts w:ascii="Arial" w:hAnsi="Arial"/>
          <w:b/>
          <w:color w:val="397CDD"/>
          <w:shd w:fill="E5EFFC"/>
        </w:rPr>
        <w:t>{{SISTEMA_DESIGNACION}}</w:t>
      </w:r>
      <w:r>
        <w:rPr>
          <w:rFonts w:ascii="Arial" w:hAnsi="Arial"/>
        </w:rPr>
        <w:t>.</w:t>
      </w:r>
    </w:p>
    <w:p>
      <w:pPr>
        <w:pStyle w:val="Heading2"/>
      </w:pPr>
      <w:r>
        <w:t>Reserva</w:t>
      </w:r>
    </w:p>
    <w:p>
      <w:pPr>
        <w:jc w:val="both"/>
      </w:pPr>
      <w:r>
        <w:rPr>
          <w:rFonts w:ascii="Arial" w:hAnsi="Arial"/>
        </w:rPr>
        <w:t>La propuesta se formula sin renuncia a derechos, plazos o acciones y sin perjuicio de adoptar medidas urgentes si fueran necesarias.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Datos correctos de la otra parte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Objeto negociable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Plazos que no deben vencer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Mediador o institución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Canal fehaciente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mediación no siempre suspende plazos automáticamente.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incluyas información sensible innecesaria.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En violencia o desequilibrio grave puede no ser adecuada.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de mediación en asuntos civiles y mercantiles</w:t>
      </w:r>
      <w:r>
        <w:t xml:space="preserve"> — https://www.boe.es/buscar/act.php?id=BOE-A-2012-9112</w:t>
      </w:r>
    </w:p>
    <w:p>
      <w:r>
        <w:rPr>
          <w:b/>
        </w:rPr>
        <w:t>Ley Orgánica 1/2025 sobre eficiencia del Servicio Público de Justicia</w:t>
      </w:r>
      <w:r>
        <w:t xml:space="preserve"> — https://www.boe.es/buscar/act.php?id=BOE-A-2025-76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