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sz w:val="18"/>
        </w:rPr>
        <w:t>PENAL · FICHA PRIVADA DE ASISTENCIA URGENTE</w:t>
      </w:r>
    </w:p>
    <w:p>
      <w:pPr>
        <w:pStyle w:val="Title"/>
      </w:pPr>
      <w:r>
        <w:t>Detención, alejamiento o protección</w:t>
      </w:r>
    </w:p>
    <w:p>
      <w:pPr/>
      <w:r>
        <w:t>Comunica datos mínimos y un contacto seguro para organizar asistencia. Ante peligro inmediato llama al 112; no esperes a rellenar la ficha ni a contratar.</w:t>
      </w:r>
    </w:p>
    <w:p>
      <w:pPr/>
      <w:r>
        <w:t xml:space="preserve">Persona que necesita ayuda </w:t>
      </w:r>
      <w:r>
        <w:rPr>
          <w:b/>
          <w:color w:val="2F80ED"/>
          <w:shd w:val="clear" w:fill="EAF1FB"/>
        </w:rPr>
        <w:t>[IDENTIFICACIÓN DISPONIBLE]</w:t>
      </w:r>
      <w:r>
        <w:t xml:space="preserve">. Completa la ficha </w:t>
      </w:r>
      <w:r>
        <w:rPr>
          <w:b/>
          <w:color w:val="2F80ED"/>
          <w:shd w:val="clear" w:fill="EAF1FB"/>
        </w:rPr>
        <w:t>[NOMBRE Y RELACIÓN]</w:t>
      </w:r>
      <w:r>
        <w:t xml:space="preserve">. Canal seguro </w:t>
      </w:r>
      <w:r>
        <w:rPr>
          <w:b/>
          <w:color w:val="2F80ED"/>
          <w:shd w:val="clear" w:fill="EAF1FB"/>
        </w:rPr>
        <w:t>[TELÉFONO, HORARIO Y SI SE PUEDE DEJAR MENSAJE]</w:t>
      </w:r>
      <w:r>
        <w:t xml:space="preserve">. Situación </w:t>
      </w:r>
      <w:r>
        <w:rPr>
          <w:b/>
          <w:color w:val="2F80ED"/>
          <w:shd w:val="clear" w:fill="EAF1FB"/>
        </w:rPr>
        <w:t>[DETENCIÓN, NECESIDAD DE PROTECCIÓN O PERSONA OBLIGADA POR MEDIDA]</w:t>
      </w:r>
      <w:r>
        <w:t>.</w:t>
      </w:r>
    </w:p>
    <w:p>
      <w:pPr>
        <w:pStyle w:val="Heading2"/>
      </w:pPr>
      <w:r>
        <w:t>Si existe detención — solo datos para la asistencia</w:t>
      </w:r>
    </w:p>
    <w:p>
      <w:pPr/>
      <w:r>
        <w:t xml:space="preserve">Lugar de custodia </w:t>
      </w:r>
      <w:r>
        <w:rPr>
          <w:b/>
          <w:color w:val="2F80ED"/>
          <w:shd w:val="clear" w:fill="EAF1FB"/>
        </w:rPr>
        <w:t>[DEPENDENCIA O DESCONOCIDO]</w:t>
      </w:r>
      <w:r>
        <w:t xml:space="preserve">. Inicio conocido </w:t>
      </w:r>
      <w:r>
        <w:rPr>
          <w:b/>
          <w:color w:val="2F80ED"/>
          <w:shd w:val="clear" w:fill="EAF1FB"/>
        </w:rPr>
        <w:t>[FECHA, HORA Y FUENTE]</w:t>
      </w:r>
      <w:r>
        <w:t xml:space="preserve">. Motivo comunicado </w:t>
      </w:r>
      <w:r>
        <w:rPr>
          <w:b/>
          <w:color w:val="2F80ED"/>
          <w:shd w:val="clear" w:fill="EAF1FB"/>
        </w:rPr>
        <w:t>[REFERENCIA BREVE, SIN RELATO DE PARTICIPACIÓN]</w:t>
      </w:r>
      <w:r>
        <w:t xml:space="preserve">. Abogado solicitado </w:t>
      </w:r>
      <w:r>
        <w:rPr>
          <w:b/>
          <w:color w:val="2F80ED"/>
          <w:shd w:val="clear" w:fill="EAF1FB"/>
        </w:rPr>
        <w:t>[LIBRE DESIGNACIÓN U OFICIO]</w:t>
      </w:r>
      <w:r>
        <w:t xml:space="preserve">, hora </w:t>
      </w:r>
      <w:r>
        <w:rPr>
          <w:b/>
          <w:color w:val="2F80ED"/>
          <w:shd w:val="clear" w:fill="EAF1FB"/>
        </w:rPr>
        <w:t>[DATO]</w:t>
      </w:r>
      <w:r>
        <w:t xml:space="preserve"> y asistencia confirmada </w:t>
      </w:r>
      <w:r>
        <w:rPr>
          <w:b/>
          <w:color w:val="2F80ED"/>
          <w:shd w:val="clear" w:fill="EAF1FB"/>
        </w:rPr>
        <w:t>[DATOS]</w:t>
      </w:r>
      <w:r>
        <w:t>.</w:t>
      </w:r>
    </w:p>
    <w:p>
      <w:pPr/>
      <w:r>
        <w:t xml:space="preserve">Información de derechos recibida </w:t>
      </w:r>
      <w:r>
        <w:rPr>
          <w:b/>
          <w:color w:val="2F80ED"/>
          <w:shd w:val="clear" w:fill="EAF1FB"/>
        </w:rPr>
        <w:t>[DATOS]</w:t>
      </w:r>
      <w:r>
        <w:t xml:space="preserve">. Intérprete </w:t>
      </w:r>
      <w:r>
        <w:rPr>
          <w:b/>
          <w:color w:val="2F80ED"/>
          <w:shd w:val="clear" w:fill="EAF1FB"/>
        </w:rPr>
        <w:t>[IDIOMA]</w:t>
      </w:r>
      <w:r>
        <w:t xml:space="preserve">. Necesidad médica, medicación esencial o apoyo </w:t>
      </w:r>
      <w:r>
        <w:rPr>
          <w:b/>
          <w:color w:val="2F80ED"/>
          <w:shd w:val="clear" w:fill="EAF1FB"/>
        </w:rPr>
        <w:t>[SOLO LO NECESARIO]</w:t>
      </w:r>
      <w:r>
        <w:t xml:space="preserve">. Persona a quien se desea avisar y necesidad consular </w:t>
      </w:r>
      <w:r>
        <w:rPr>
          <w:b/>
          <w:color w:val="2F80ED"/>
          <w:shd w:val="clear" w:fill="EAF1FB"/>
        </w:rPr>
        <w:t>[DATOS]</w:t>
      </w:r>
      <w:r>
        <w:t xml:space="preserve">. Si hay menor o régimen especial, indícalo a la defensa </w:t>
      </w:r>
      <w:r>
        <w:rPr>
          <w:b/>
          <w:color w:val="2F80ED"/>
          <w:shd w:val="clear" w:fill="EAF1FB"/>
        </w:rPr>
        <w:t>[EXTREMO]</w:t>
      </w:r>
      <w:r>
        <w:t>. No se incorpora confesión ni renuncia a derechos.</w:t>
      </w:r>
    </w:p>
    <w:p>
      <w:pPr>
        <w:pStyle w:val="Heading2"/>
      </w:pPr>
      <w:r>
        <w:t>Si necesitas protección</w:t>
      </w:r>
    </w:p>
    <w:p>
      <w:pPr/>
      <w:r>
        <w:t xml:space="preserve">Riesgo actual </w:t>
      </w:r>
      <w:r>
        <w:rPr>
          <w:b/>
          <w:color w:val="2F80ED"/>
          <w:shd w:val="clear" w:fill="EAF1FB"/>
        </w:rPr>
        <w:t>[HECHOS CONCRETOS, LUGAR Y MOMENTO]</w:t>
      </w:r>
      <w:r>
        <w:t xml:space="preserve">. Personas expuestas </w:t>
      </w:r>
      <w:r>
        <w:rPr>
          <w:b/>
          <w:color w:val="2F80ED"/>
          <w:shd w:val="clear" w:fill="EAF1FB"/>
        </w:rPr>
        <w:t>[DATOS MÍNIMOS]</w:t>
      </w:r>
      <w:r>
        <w:t xml:space="preserve">. Lesiones, amenazas, armas conocidas o incumplimientos recientes </w:t>
      </w:r>
      <w:r>
        <w:rPr>
          <w:b/>
          <w:color w:val="2F80ED"/>
          <w:shd w:val="clear" w:fill="EAF1FB"/>
        </w:rPr>
        <w:t>[HECHOS; NO TE ACERQUES PARA COMPROBARLOS]</w:t>
      </w:r>
      <w:r>
        <w:t>.</w:t>
      </w:r>
    </w:p>
    <w:p>
      <w:pPr/>
      <w:r>
        <w:t xml:space="preserve">Resolución existente </w:t>
      </w:r>
      <w:r>
        <w:rPr>
          <w:b/>
          <w:color w:val="2F80ED"/>
          <w:shd w:val="clear" w:fill="EAF1FB"/>
        </w:rPr>
        <w:t>[ÓRGANO, FECHA Y COPIA]</w:t>
      </w:r>
      <w:r>
        <w:t xml:space="preserve">. Ayuda pedida a policía, sanidad, servicio de víctimas o abogado </w:t>
      </w:r>
      <w:r>
        <w:rPr>
          <w:b/>
          <w:color w:val="2F80ED"/>
          <w:shd w:val="clear" w:fill="EAF1FB"/>
        </w:rPr>
        <w:t>[FECHA Y RESPUESTA]</w:t>
      </w:r>
      <w:r>
        <w:t xml:space="preserve">. Necesidades inmediatas </w:t>
      </w:r>
      <w:r>
        <w:rPr>
          <w:b/>
          <w:color w:val="2F80ED"/>
          <w:shd w:val="clear" w:fill="EAF1FB"/>
        </w:rPr>
        <w:t>[ATENCIÓN, ALOJAMIENTO, MENORES U OTRAS]</w:t>
      </w:r>
      <w:r>
        <w:t>. Ubicación de refugio: solo por canal seguro.</w:t>
      </w:r>
    </w:p>
    <w:p>
      <w:pPr>
        <w:pStyle w:val="Heading2"/>
      </w:pPr>
      <w:r>
        <w:t>Si estás obligado por una medida</w:t>
      </w:r>
    </w:p>
    <w:p>
      <w:pPr/>
      <w:r>
        <w:t xml:space="preserve">Órgano y procedimiento </w:t>
      </w:r>
      <w:r>
        <w:rPr>
          <w:b/>
          <w:color w:val="2F80ED"/>
          <w:shd w:val="clear" w:fill="EAF1FB"/>
        </w:rPr>
        <w:t>[DATOS]</w:t>
      </w:r>
      <w:r>
        <w:t xml:space="preserve">. Resolución íntegra y notificación </w:t>
      </w:r>
      <w:r>
        <w:rPr>
          <w:b/>
          <w:color w:val="2F80ED"/>
          <w:shd w:val="clear" w:fill="EAF1FB"/>
        </w:rPr>
        <w:t>[REFERENCIAS]</w:t>
      </w:r>
      <w:r>
        <w:t xml:space="preserve">. Debe revisarse su contenido literal: personas, distancias, lugares, contactos, duración y dispositivos </w:t>
      </w:r>
      <w:r>
        <w:rPr>
          <w:b/>
          <w:color w:val="2F80ED"/>
          <w:shd w:val="clear" w:fill="EAF1FB"/>
        </w:rPr>
        <w:t>[DATOS]</w:t>
      </w:r>
      <w:r>
        <w:t xml:space="preserve">. Otras resoluciones familiares o de vivienda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/>
      <w:r>
        <w:t xml:space="preserve">Incidencia o encuentro fortuito </w:t>
      </w:r>
      <w:r>
        <w:rPr>
          <w:b/>
          <w:color w:val="2F80ED"/>
          <w:shd w:val="clear" w:fill="EAF1FB"/>
        </w:rPr>
        <w:t>[FECHA Y DATOS PARA EL ABOGADO]</w:t>
      </w:r>
      <w:r>
        <w:t xml:space="preserve">. Actuación y autoridad informada </w:t>
      </w:r>
      <w:r>
        <w:rPr>
          <w:b/>
          <w:color w:val="2F80ED"/>
          <w:shd w:val="clear" w:fill="EAF1FB"/>
        </w:rPr>
        <w:t>[DATOS]</w:t>
      </w:r>
      <w:r>
        <w:t>. No contactes directa ni indirectamente si está prohibido, aunque otra persona lo proponga; no alteres dispositivos de control.</w:t>
      </w:r>
    </w:p>
    <w:p>
      <w:pPr>
        <w:pStyle w:val="Heading2"/>
      </w:pPr>
      <w:r>
        <w:t>Seguimiento</w:t>
      </w:r>
    </w:p>
    <w:p>
      <w:pPr/>
      <w:r>
        <w:t xml:space="preserve">Servicio o profesional que confirma la asistencia </w:t>
      </w:r>
      <w:r>
        <w:rPr>
          <w:b/>
          <w:color w:val="2F80ED"/>
          <w:shd w:val="clear" w:fill="EAF1FB"/>
        </w:rPr>
        <w:t>[DATOS]</w:t>
      </w:r>
      <w:r>
        <w:t xml:space="preserve">. Próxima actuación </w:t>
      </w:r>
      <w:r>
        <w:rPr>
          <w:b/>
          <w:color w:val="2F80ED"/>
          <w:shd w:val="clear" w:fill="EAF1FB"/>
        </w:rPr>
        <w:t>[FECHA Y LUGAR]</w:t>
      </w:r>
      <w:r>
        <w:t xml:space="preserve">. Medio seguro de seguimiento </w:t>
      </w:r>
      <w:r>
        <w:rPr>
          <w:b/>
          <w:color w:val="2F80ED"/>
          <w:shd w:val="clear" w:fill="EAF1FB"/>
        </w:rPr>
        <w:t>[DATOS]</w:t>
      </w:r>
      <w:r>
        <w:t xml:space="preserve">. Fuentes que pueden conservarse sin exponerse </w:t>
      </w:r>
      <w:r>
        <w:rPr>
          <w:b/>
          <w:color w:val="2F80ED"/>
          <w:shd w:val="clear" w:fill="EAF1FB"/>
        </w:rPr>
        <w:t>[IDENTIFICADORES]</w:t>
      </w:r>
      <w:r>
        <w:t>.</w:t>
      </w:r>
    </w:p>
    <w:p>
      <w:pPr>
        <w:pStyle w:val="Heading1"/>
        <w:pageBreakBefore/>
      </w:pPr>
      <w:r>
        <w:t>Guía de uso y ejemplos</w:t>
      </w:r>
    </w:p>
    <w:p>
      <w:pPr/>
      <w:r>
        <w:t>USO PRIVADO. La ficha sirve para preparar la asistencia, no para presentarla como declaración. Los ejemplos de esta guía son ficticios: no los copies como hechos ni los mezcles con tus recuerdos. Comparte tus datos por el canal seguro acordado.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Prioriza ayuda y seguridad sobre completar la ficha.</w:t>
      </w:r>
    </w:p>
    <w:p>
      <w:pPr>
        <w:pStyle w:val="ListBullet"/>
      </w:pPr>
      <w:r>
        <w:t>Comparte solo datos mínimos por un canal seguro.</w:t>
      </w:r>
    </w:p>
    <w:p>
      <w:pPr>
        <w:pStyle w:val="ListBullet"/>
      </w:pPr>
      <w:r>
        <w:t>Lleva la resolución completa, no solo un resumen de la medida.</w:t>
      </w:r>
    </w:p>
    <w:p>
      <w:pPr>
        <w:pStyle w:val="ListBullet"/>
      </w:pPr>
      <w:r>
        <w:t>No interpretes una conversación privada como autorización judicial.</w:t>
      </w:r>
    </w:p>
    <w:p>
      <w:pPr>
        <w:pStyle w:val="Heading2"/>
      </w:pPr>
      <w:r>
        <w:t>Finalidad y límites</w:t>
      </w:r>
    </w:p>
    <w:p>
      <w:pPr/>
      <w:r>
        <w:t>En detención, solicita asistencia letrada y, si procede, intérprete y atención médica. El artículo 520 LECrim regula los derechos y la entrevista reservada con la defensa; los regímenes especiales requieren revisión inmediata.</w:t>
      </w:r>
    </w:p>
    <w:p>
      <w:pPr/>
      <w:r>
        <w:t>Esta ficha no solicita por sí sola una orden de protección, no impugna una detención ni modifica una prohibición. La orden del artículo 544 ter tiene su ámbito y cauces; también existen otras medidas de protección. No es necesario esperar a tener esta ficha o un Word para pedir ayuda a la autoridad.</w:t>
      </w:r>
    </w:p>
    <w:p>
      <w:pPr>
        <w:pStyle w:val="Heading2"/>
      </w:pPr>
      <w:r>
        <w:t>Ejemplos para orientar la preparación</w:t>
      </w:r>
    </w:p>
    <w:p>
      <w:pPr/>
      <w:r>
        <w:t>Ejemplo ficticio: un familiar conoce la dependencia de custodia y la hora aproximada, pero no el motivo. Anota esos datos y su fuente, el idioma necesario y el contacto seguro; marca «desconocido» donde corresponda, sin construir una explicación de los hechos.</w:t>
      </w:r>
    </w:p>
    <w:p>
      <w:pPr/>
      <w:r>
        <w:t>Ejemplo de medida vigente: la persona protegida propone por mensaje recoger unas pertenencias, pero la resolución prohíbe el contacto. Guarda el mensaje sin acudir ni responder de forma prohibida y consulta un cauce autorizado con la defensa o autoridad. El mensaje no modifica la resolución.</w:t>
      </w:r>
    </w:p>
    <w:p>
      <w:pPr>
        <w:pStyle w:val="Heading2"/>
      </w:pPr>
      <w:r>
        <w:t>Fuentes oficiales</w:t>
      </w:r>
    </w:p>
    <w:p>
      <w:pPr/>
      <w:r>
        <w:t>LECrim, arts. 118, 520, 520 bis, 544 bis y 544 ter; Código Penal, art. 468. Emergencias: 112, según el Punto de Acceso General.</w:t>
      </w:r>
    </w:p>
    <w:p>
      <w:pPr>
        <w:spacing w:after="40"/>
      </w:pPr>
      <w:hyperlink r:id="rId11">
        <w:r>
          <w:rPr>
            <w:color w:val="2F80ED"/>
            <w:u w:val="single"/>
            <w:sz w:val="19"/>
          </w:rPr>
          <w:t>LECrim: asistencia en detención</w:t>
        </w:r>
      </w:hyperlink>
    </w:p>
    <w:p>
      <w:pPr>
        <w:spacing w:after="40"/>
      </w:pPr>
      <w:hyperlink r:id="rId12">
        <w:r>
          <w:rPr>
            <w:color w:val="2F80ED"/>
            <w:u w:val="single"/>
            <w:sz w:val="19"/>
          </w:rPr>
          <w:t>LECrim: orden de protección</w:t>
        </w:r>
      </w:hyperlink>
    </w:p>
    <w:p>
      <w:pPr>
        <w:spacing w:after="40"/>
      </w:pPr>
      <w:hyperlink r:id="rId13">
        <w:r>
          <w:rPr>
            <w:color w:val="2F80ED"/>
            <w:u w:val="single"/>
            <w:sz w:val="19"/>
          </w:rPr>
          <w:t>Código Penal: quebrantamiento de medidas</w:t>
        </w:r>
      </w:hyperlink>
    </w:p>
    <w:p>
      <w:pPr>
        <w:spacing w:after="40"/>
      </w:pPr>
      <w:hyperlink r:id="rId14">
        <w:r>
          <w:rPr>
            <w:color w:val="2F80ED"/>
            <w:u w:val="single"/>
            <w:sz w:val="19"/>
          </w:rPr>
          <w:t>Punto de Acceso General: emergencias 112</w:t>
        </w:r>
      </w:hyperlink>
    </w:p>
    <w:p>
      <w:pPr/>
      <w:r>
        <w:t>Revisión: 15 de octubre de 2026. Comprueba la norma, el procedimiento y la situación real antes de utilizar el documento.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2-6036#a520" TargetMode="External"/><Relationship Id="rId12" Type="http://schemas.openxmlformats.org/officeDocument/2006/relationships/hyperlink" Target="https://www.boe.es/buscar/act.php?id=BOE-A-1882-6036#a544ter" TargetMode="External"/><Relationship Id="rId13" Type="http://schemas.openxmlformats.org/officeDocument/2006/relationships/hyperlink" Target="https://www.boe.es/buscar/act.php?id=BOE-A-1995-25444#a468" TargetMode="External"/><Relationship Id="rId14" Type="http://schemas.openxmlformats.org/officeDocument/2006/relationships/hyperlink" Target="https://administracion.gob.es/tu-espacio-europeo/derechos-obligaciones/ciudadanos/asistencia-sanitaria/numeros-urgen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Detención, alejamiento o protección</dc:title>
  <dc:subject>Comunica datos mínimos y un contacto seguro para organizar asistencia. Ante peligro inmediato llama al 112; no esperes a rellenar la ficha ni a contratar.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2026-10-15T18:00:00Z</dcterms:modified>
  <cp:category/>
</cp:coreProperties>
</file>