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PENAL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Ficha para preparar una citación penal</w:t>
      </w:r>
    </w:p>
    <w:p>
      <w:pPr>
        <w:jc w:val="center"/>
      </w:pPr>
      <w:r>
        <w:rPr>
          <w:rFonts w:ascii="Arial" w:hAnsi="Arial"/>
          <w:color w:val="68777D"/>
          <w:sz w:val="20"/>
        </w:rPr>
        <w:t>Ficha diferenciada para identificar una citación como denunciante, perjudicado, testigo o investigado y preparar su atención.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FICHA DE PREPARACIÓN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La intervención profesional es necesaria para el módulo de investigado. Un testigo no tiene, por esa sola condición, el mismo régimen de silencio que el investigado; no use una ficha genérica para decidir que no declarará.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FICHA DE PREPARACIÓN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FICHA PRIVADA DE PREPARACIÓN DE CITACIÓN PENAL</w:t>
      </w:r>
    </w:p>
    <w:p>
      <w:pPr>
        <w:jc w:val="both"/>
      </w:pPr>
      <w:r>
        <w:rPr>
          <w:rFonts w:ascii="Arial" w:hAnsi="Arial"/>
          <w:color w:val="263A43"/>
          <w:sz w:val="20"/>
        </w:rPr>
        <w:t>No presentar como declaración ni como solicitud de suspensión.</w:t>
      </w:r>
    </w:p>
    <w:p>
      <w:pPr>
        <w:pStyle w:val="Heading2"/>
      </w:pPr>
      <w:r>
        <w:t>1. DATOS QUE FIGURAN EN LA CITACIÓN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 citada </w:t>
      </w:r>
      <w:r>
        <w:rPr>
          <w:rFonts w:ascii="Arial" w:hAnsi="Arial"/>
          <w:b/>
          <w:color w:val="397CDD"/>
          <w:sz w:val="20"/>
          <w:shd w:fill="E8F0FB"/>
        </w:rPr>
        <w:t>[NOMBRE E IDENTIFICACIÓN]</w:t>
      </w:r>
      <w:r>
        <w:rPr>
          <w:rFonts w:ascii="Arial" w:hAnsi="Arial"/>
          <w:color w:val="263A43"/>
          <w:sz w:val="20"/>
        </w:rPr>
        <w:t xml:space="preserve">. Órgano y plaza </w:t>
      </w:r>
      <w:r>
        <w:rPr>
          <w:rFonts w:ascii="Arial" w:hAnsi="Arial"/>
          <w:b/>
          <w:color w:val="397CDD"/>
          <w:sz w:val="20"/>
          <w:shd w:fill="E8F0FB"/>
        </w:rPr>
        <w:t>[COPIAR DENOMINACIÓN]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Procedimiento/NIG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Condición literal </w:t>
      </w:r>
      <w:r>
        <w:rPr>
          <w:rFonts w:ascii="Arial" w:hAnsi="Arial"/>
          <w:b/>
          <w:color w:val="397CDD"/>
          <w:sz w:val="20"/>
          <w:shd w:fill="E8F0FB"/>
        </w:rPr>
        <w:t>[DENUNCIANTE / PERJUDICADO / TESTIGO / INVESTIGADO / OTRA]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Acto para el que se cita </w:t>
      </w:r>
      <w:r>
        <w:rPr>
          <w:rFonts w:ascii="Arial" w:hAnsi="Arial"/>
          <w:b/>
          <w:color w:val="397CDD"/>
          <w:sz w:val="20"/>
          <w:shd w:fill="E8F0FB"/>
        </w:rPr>
        <w:t>[DECLARACIÓN / JUICIO / COMPARECENCIA / OTRO]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Fecha y hora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Lugar o acceso autorizado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Fecha y forma de recepción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Apercibimientos </w:t>
      </w:r>
      <w:r>
        <w:rPr>
          <w:rFonts w:ascii="Arial" w:hAnsi="Arial"/>
          <w:b/>
          <w:color w:val="397CDD"/>
          <w:sz w:val="20"/>
          <w:shd w:fill="E8F0FB"/>
        </w:rPr>
        <w:t>[COPIAR O ADJUNTAR, SIN INTERPRETAR]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Contacto oficial comprobado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Documentos que la citación ordena aportar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2. ASISTENCIA Y LOGÍSTICA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Abogado designado o solicitud de asistencia </w:t>
      </w:r>
      <w:r>
        <w:rPr>
          <w:rFonts w:ascii="Arial" w:hAnsi="Arial"/>
          <w:b/>
          <w:color w:val="397CDD"/>
          <w:sz w:val="20"/>
          <w:shd w:fill="E8F0FB"/>
        </w:rPr>
        <w:t>[DATOS Y FECHA]</w:t>
      </w:r>
      <w:r>
        <w:rPr>
          <w:rFonts w:ascii="Arial" w:hAnsi="Arial"/>
          <w:color w:val="263A43"/>
          <w:sz w:val="20"/>
        </w:rPr>
        <w:t xml:space="preserve">. Contacto confirmado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Necesidad de intérprete o apoyo </w:t>
      </w:r>
      <w:r>
        <w:rPr>
          <w:rFonts w:ascii="Arial" w:hAnsi="Arial"/>
          <w:b/>
          <w:color w:val="397CDD"/>
          <w:sz w:val="20"/>
          <w:shd w:fill="E8F0FB"/>
        </w:rPr>
        <w:t>[IDIOMA O NECESIDAD]</w:t>
      </w:r>
      <w:r>
        <w:rPr>
          <w:rFonts w:ascii="Arial" w:hAnsi="Arial"/>
          <w:color w:val="263A43"/>
          <w:sz w:val="20"/>
        </w:rPr>
        <w:t xml:space="preserve">. Gestión realizada y respuesta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Necesidad de evitar contacto o de protección </w:t>
      </w:r>
      <w:r>
        <w:rPr>
          <w:rFonts w:ascii="Arial" w:hAnsi="Arial"/>
          <w:b/>
          <w:color w:val="397CDD"/>
          <w:sz w:val="20"/>
          <w:shd w:fill="E8F0FB"/>
        </w:rPr>
        <w:t>[MOTIVO Y GESTIÓN ANTE ÓRGANO COMPETENTE]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Impedimento real para asistir </w:t>
      </w:r>
      <w:r>
        <w:rPr>
          <w:rFonts w:ascii="Arial" w:hAnsi="Arial"/>
          <w:b/>
          <w:color w:val="397CDD"/>
          <w:sz w:val="20"/>
          <w:shd w:fill="E8F0FB"/>
        </w:rPr>
        <w:t>[CAUSA Y DOCUMENTO]</w:t>
      </w:r>
      <w:r>
        <w:rPr>
          <w:rFonts w:ascii="Arial" w:hAnsi="Arial"/>
          <w:color w:val="263A43"/>
          <w:sz w:val="20"/>
        </w:rPr>
        <w:t xml:space="preserve">. Comunicación efectuada </w:t>
      </w:r>
      <w:r>
        <w:rPr>
          <w:rFonts w:ascii="Arial" w:hAnsi="Arial"/>
          <w:b/>
          <w:color w:val="397CDD"/>
          <w:sz w:val="20"/>
          <w:shd w:fill="E8F0FB"/>
        </w:rPr>
        <w:t>[FECHA/CANAL]</w:t>
      </w:r>
      <w:r>
        <w:rPr>
          <w:rFonts w:ascii="Arial" w:hAnsi="Arial"/>
          <w:color w:val="263A43"/>
          <w:sz w:val="20"/>
        </w:rPr>
        <w:t xml:space="preserve">. Resolución que modifica la cita </w:t>
      </w:r>
      <w:r>
        <w:rPr>
          <w:rFonts w:ascii="Arial" w:hAnsi="Arial"/>
          <w:b/>
          <w:color w:val="397CDD"/>
          <w:sz w:val="20"/>
          <w:shd w:fill="E8F0FB"/>
        </w:rPr>
        <w:t>[DATOS / «NO EXISTE»]</w:t>
      </w:r>
      <w:r>
        <w:rPr>
          <w:rFonts w:ascii="Arial" w:hAnsi="Arial"/>
          <w:color w:val="263A43"/>
          <w:sz w:val="20"/>
        </w:rPr>
        <w:t>. Sin resolución, no darla por cancelada.</w:t>
      </w:r>
    </w:p>
    <w:p>
      <w:pPr>
        <w:pStyle w:val="Heading2"/>
      </w:pPr>
      <w:r>
        <w:t>3. BLOQUE DE DENUNCIANTE O PERJUDICADO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Denuncia presentada </w:t>
      </w:r>
      <w:r>
        <w:rPr>
          <w:rFonts w:ascii="Arial" w:hAnsi="Arial"/>
          <w:b/>
          <w:color w:val="397CDD"/>
          <w:sz w:val="20"/>
          <w:shd w:fill="E8F0FB"/>
        </w:rPr>
        <w:t>[FECHA Y REFERENCIA]</w:t>
      </w:r>
      <w:r>
        <w:rPr>
          <w:rFonts w:ascii="Arial" w:hAnsi="Arial"/>
          <w:color w:val="263A43"/>
          <w:sz w:val="20"/>
        </w:rPr>
        <w:t xml:space="preserve">. Daños conocidos y documentación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Información o comunicaciones solicitadas como víctima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Personación con abogado/procurador, si existe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 No confundir haber denunciado con estar personado como acusación.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Medidas de protección vigentes </w:t>
      </w:r>
      <w:r>
        <w:rPr>
          <w:rFonts w:ascii="Arial" w:hAnsi="Arial"/>
          <w:b/>
          <w:color w:val="397CDD"/>
          <w:sz w:val="20"/>
          <w:shd w:fill="E8F0FB"/>
        </w:rPr>
        <w:t>[RESOLUCIÓN Y FECHA]</w:t>
      </w:r>
      <w:r>
        <w:rPr>
          <w:rFonts w:ascii="Arial" w:hAnsi="Arial"/>
          <w:color w:val="263A43"/>
          <w:sz w:val="20"/>
        </w:rPr>
        <w:t xml:space="preserve">. Documentación pendiente de revisión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4. BLOQUE DE TESTIGO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Hechos que percibí personalmente </w:t>
      </w:r>
      <w:r>
        <w:rPr>
          <w:rFonts w:ascii="Arial" w:hAnsi="Arial"/>
          <w:b/>
          <w:color w:val="397CDD"/>
          <w:sz w:val="20"/>
          <w:shd w:fill="E8F0FB"/>
        </w:rPr>
        <w:t>[REFERENCIAS A CRONOLOGÍA]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Información recibida de terceros </w:t>
      </w:r>
      <w:r>
        <w:rPr>
          <w:rFonts w:ascii="Arial" w:hAnsi="Arial"/>
          <w:b/>
          <w:color w:val="397CDD"/>
          <w:sz w:val="20"/>
          <w:shd w:fill="E8F0FB"/>
        </w:rPr>
        <w:t>[FUENTE]</w:t>
      </w:r>
      <w:r>
        <w:rPr>
          <w:rFonts w:ascii="Arial" w:hAnsi="Arial"/>
          <w:color w:val="263A43"/>
          <w:sz w:val="20"/>
        </w:rPr>
        <w:t xml:space="preserve">. Aspectos que desconozco o no recuerdo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Parentesco, relación profesional o conflicto relevante </w:t>
      </w:r>
      <w:r>
        <w:rPr>
          <w:rFonts w:ascii="Arial" w:hAnsi="Arial"/>
          <w:b/>
          <w:color w:val="397CDD"/>
          <w:sz w:val="20"/>
          <w:shd w:fill="E8F0FB"/>
        </w:rPr>
        <w:t>[DATOS PARA CONSULTAR, SIN ASUMIR DISPENSA]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Posibilidad de que alguna pregunta afecte a mi propia responsabilidad </w:t>
      </w:r>
      <w:r>
        <w:rPr>
          <w:rFonts w:ascii="Arial" w:hAnsi="Arial"/>
          <w:b/>
          <w:color w:val="397CDD"/>
          <w:sz w:val="20"/>
          <w:shd w:fill="E8F0FB"/>
        </w:rPr>
        <w:t>[CUESTIÓN A TRATAR CON ABOGADO, NO RELATO PARA PRESENTAR]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No coordinar testimonios. La autoridad explica las obligaciones y dispensas aplicables.</w:t>
      </w:r>
    </w:p>
    <w:p>
      <w:pPr>
        <w:pStyle w:val="Heading2"/>
      </w:pPr>
      <w:r>
        <w:t>5. BLOQUE DE INVESTIGADO — RESERVADO PARA LA CONSULTA CON LA DEFENSA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Hechos atribuidos según la notificación </w:t>
      </w:r>
      <w:r>
        <w:rPr>
          <w:rFonts w:ascii="Arial" w:hAnsi="Arial"/>
          <w:b/>
          <w:color w:val="397CDD"/>
          <w:sz w:val="20"/>
          <w:shd w:fill="E8F0FB"/>
        </w:rPr>
        <w:t>[REFERENCIA, SIN REDACTAR UNA DECLARACIÓN]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Abogado que asistirá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Entrevista privada prevista </w:t>
      </w:r>
      <w:r>
        <w:rPr>
          <w:rFonts w:ascii="Arial" w:hAnsi="Arial"/>
          <w:b/>
          <w:color w:val="397CDD"/>
          <w:sz w:val="20"/>
          <w:shd w:fill="E8F0FB"/>
        </w:rPr>
        <w:t>[FECHA Y CANAL]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Acceso a actuaciones y documentos disponibles </w:t>
      </w:r>
      <w:r>
        <w:rPr>
          <w:rFonts w:ascii="Arial" w:hAnsi="Arial"/>
          <w:b/>
          <w:color w:val="397CDD"/>
          <w:sz w:val="20"/>
          <w:shd w:fill="E8F0FB"/>
        </w:rPr>
        <w:t>[ESTADO A COMPROBAR POR EL ABOGADO]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Preguntas para la defensa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Documentación potencialmente útil </w:t>
      </w:r>
      <w:r>
        <w:rPr>
          <w:rFonts w:ascii="Arial" w:hAnsi="Arial"/>
          <w:b/>
          <w:color w:val="397CDD"/>
          <w:sz w:val="20"/>
          <w:shd w:fill="E8F0FB"/>
        </w:rPr>
        <w:t>[IDENTIFICADORES]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se incorpora elección predeterminada de declarar, callar, reconocer hechos o conformarse.</w:t>
      </w:r>
    </w:p>
    <w:p>
      <w:pPr>
        <w:pStyle w:val="Heading2"/>
      </w:pPr>
      <w:r>
        <w:t>6. CONTROL FINAL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Identificación preparada </w:t>
      </w:r>
      <w:r>
        <w:rPr>
          <w:rFonts w:ascii="Arial" w:hAnsi="Arial"/>
          <w:b/>
          <w:color w:val="397CDD"/>
          <w:sz w:val="20"/>
          <w:shd w:fill="E8F0FB"/>
        </w:rPr>
        <w:t>[SÍ / NO]</w:t>
      </w:r>
      <w:r>
        <w:rPr>
          <w:rFonts w:ascii="Arial" w:hAnsi="Arial"/>
          <w:color w:val="263A43"/>
          <w:sz w:val="20"/>
        </w:rPr>
        <w:t xml:space="preserve">. Citación completa disponible </w:t>
      </w:r>
      <w:r>
        <w:rPr>
          <w:rFonts w:ascii="Arial" w:hAnsi="Arial"/>
          <w:b/>
          <w:color w:val="397CDD"/>
          <w:sz w:val="20"/>
          <w:shd w:fill="E8F0FB"/>
        </w:rPr>
        <w:t>[SÍ / NO]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Fecha y lugar comprobados </w:t>
      </w:r>
      <w:r>
        <w:rPr>
          <w:rFonts w:ascii="Arial" w:hAnsi="Arial"/>
          <w:b/>
          <w:color w:val="397CDD"/>
          <w:sz w:val="20"/>
          <w:shd w:fill="E8F0FB"/>
        </w:rPr>
        <w:t>[SÍ / NO]</w:t>
      </w:r>
      <w:r>
        <w:rPr>
          <w:rFonts w:ascii="Arial" w:hAnsi="Arial"/>
          <w:color w:val="263A43"/>
          <w:sz w:val="20"/>
        </w:rPr>
        <w:t xml:space="preserve">. Documentos revisados con abogado, cuando proceda </w:t>
      </w:r>
      <w:r>
        <w:rPr>
          <w:rFonts w:ascii="Arial" w:hAnsi="Arial"/>
          <w:b/>
          <w:color w:val="397CDD"/>
          <w:sz w:val="20"/>
          <w:shd w:fill="E8F0FB"/>
        </w:rPr>
        <w:t>[SÍ / NO / NO PROCEDE]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Resultado de la comparecencia y próxima notificación </w:t>
      </w:r>
      <w:r>
        <w:rPr>
          <w:rFonts w:ascii="Arial" w:hAnsi="Arial"/>
          <w:b/>
          <w:color w:val="397CDD"/>
          <w:sz w:val="20"/>
          <w:shd w:fill="E8F0FB"/>
        </w:rPr>
        <w:t>[COMPLETAR DESPUÉS]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Ficha diferenciada para identificar una citación como denunciante, perjudicado, testigo o investigado y preparar su atención.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La intervención profesional es necesaria para el módulo de investigado. Un testigo no tiene, por esa sola condición, el mismo régimen de silencio que el investigado; no use una ficha genérica para decidir que no declarará.</w:t>
      </w:r>
    </w:p>
    <w:p>
      <w:pPr>
        <w:jc w:val="both"/>
      </w:pPr>
      <w:r>
        <w:rPr>
          <w:rFonts w:ascii="Arial" w:hAnsi="Arial"/>
          <w:color w:val="263A43"/>
          <w:sz w:val="20"/>
        </w:rPr>
        <w:t>La ficha logística puede completarse personalmente. La intervención profesional se exige para el módulo de investigado y situaciones de riesgo, no para que toda víctima o testigo pueda comparecer.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Extraer los datos de la citación, organizar documentos y consultar necesidades de asistencia, traducción, accesibilidad o protección.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decide si declarar, qué contestar, acogerse a una dispensa, conformarse o pedir suspensión. No sustituye la comparecencia.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Copie exactamente la condición y el acto que figuran en la citación; denunciante y testigo pueden coincidir. Si no está claro, consúltelo por el contacto oficial del órgano.</w:t>
      </w:r>
    </w:p>
    <w:p>
      <w:r>
        <w:rPr>
          <w:rFonts w:ascii="Arial" w:hAnsi="Arial"/>
          <w:color w:val="263A43"/>
          <w:sz w:val="20"/>
        </w:rPr>
        <w:t>2. Anote la fecha de recepción y entregue la citación completa al abogado. Una llamada o solicitud de cambio no cancela la obligación de comparecer.</w:t>
      </w:r>
    </w:p>
    <w:p>
      <w:r>
        <w:rPr>
          <w:rFonts w:ascii="Arial" w:hAnsi="Arial"/>
          <w:color w:val="263A43"/>
          <w:sz w:val="20"/>
        </w:rPr>
        <w:t>3. Use solo el bloque correspondiente. El testigo relata recuerdos propios sin preparación de respuestas; el investigado decide con su abogado tras conocer las actuaciones.</w:t>
      </w:r>
    </w:p>
    <w:p>
      <w:r>
        <w:rPr>
          <w:rFonts w:ascii="Arial" w:hAnsi="Arial"/>
          <w:color w:val="263A43"/>
          <w:sz w:val="20"/>
        </w:rPr>
        <w:t>4. Pida con antelación intérprete, apoyos o protección cuando proceda. Si no puede acudir, comunique y acredite la causa por el cauce indicado, sin presumir que se ha acordado suspensión.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Citación completa, sobre o justificante electrónico de recepción.</w:t>
      </w:r>
    </w:p>
    <w:p>
      <w:r>
        <w:rPr>
          <w:rFonts w:ascii="Arial" w:hAnsi="Arial"/>
          <w:color w:val="263A43"/>
          <w:sz w:val="20"/>
        </w:rPr>
        <w:t>2. Documento de identidad.</w:t>
      </w:r>
    </w:p>
    <w:p>
      <w:r>
        <w:rPr>
          <w:rFonts w:ascii="Arial" w:hAnsi="Arial"/>
          <w:color w:val="263A43"/>
          <w:sz w:val="20"/>
        </w:rPr>
        <w:t>3. Denuncia y resoluciones anteriores disponibles.</w:t>
      </w:r>
    </w:p>
    <w:p>
      <w:r>
        <w:rPr>
          <w:rFonts w:ascii="Arial" w:hAnsi="Arial"/>
          <w:color w:val="263A43"/>
          <w:sz w:val="20"/>
        </w:rPr>
        <w:t>4. Justificantes de impedimentos y necesidades de apoyo.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Ignorar la citación o creer que solicitar abogado cambia automáticamente la fecha.</w:t>
      </w:r>
    </w:p>
    <w:p>
      <w:r>
        <w:rPr>
          <w:rFonts w:ascii="Arial" w:hAnsi="Arial"/>
          <w:color w:val="263A43"/>
          <w:sz w:val="20"/>
        </w:rPr>
        <w:t>2. Hablar con otros testigos para uniformar versiones.</w:t>
      </w:r>
    </w:p>
    <w:p>
      <w:r>
        <w:rPr>
          <w:rFonts w:ascii="Arial" w:hAnsi="Arial"/>
          <w:color w:val="263A43"/>
          <w:sz w:val="20"/>
        </w:rPr>
        <w:t>3. Entregar al órgano notas privadas de defensa sin consultar.</w:t>
      </w:r>
    </w:p>
    <w:p>
      <w:r>
        <w:rPr>
          <w:rFonts w:ascii="Arial" w:hAnsi="Arial"/>
          <w:color w:val="263A43"/>
          <w:sz w:val="20"/>
        </w:rPr>
        <w:t>4. Presumir que el parentesco permite siempre no declarar: el art. 416 contiene excepciones que requieren valoración.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antes de declarar como investigado; también ante riesgo de autoincriminación como testigo, parentesco, menores o protección. El procurador depende de la fase y actuación; no es un requisito general para acudir como testigo. No se necesita notario.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Rigen la fecha, hora y apercibimientos de la citación. La ficha no suspende plazos ni dispensa de asistir. La obligatoriedad de defensa en delitos leves tiene particularidades: no se deduce solo de la etiqueta de la citación.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Ley de Enjuiciamiento Criminal — https://www.boe.es/buscar/act.php?id=BOE-A-1882-6036 — BOE. Arts. 118, 410, 416, 420, 520, 771.2 y 967: roles, asistencia y comparecencia. Verificación: 2026-09-13.</w:t>
      </w:r>
    </w:p>
    <w:p>
      <w:r>
        <w:rPr>
          <w:rFonts w:ascii="Arial" w:hAnsi="Arial"/>
          <w:color w:val="263A43"/>
          <w:sz w:val="20"/>
        </w:rPr>
        <w:t>2. Ley 4/2015, Estatuto de la víctima del delito, texto consolidado — https://www.boe.es/eli/es/l/2015/04/27/4/con — BOE. Arts. 4-7, 19-26: información, accesibilidad y protección.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