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Estatutos básicos de SL con administrador único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Base editable para una SL sencilla, con participaciones iguales, administrador único gratuito y cierre del ejercicio en diciembre.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Artículo 1. Denominación y régimen</w:t>
      </w:r>
    </w:p>
    <w:p>
      <w:pPr>
        <w:jc w:val="both"/>
      </w:pPr>
      <w:r>
        <w:rPr>
          <w:rFonts w:ascii="Arial" w:hAnsi="Arial"/>
        </w:rPr>
        <w:t xml:space="preserve">La sociedad se denomina </w:t>
      </w:r>
      <w:r>
        <w:rPr>
          <w:rFonts w:ascii="Arial" w:hAnsi="Arial"/>
          <w:b/>
          <w:color w:val="397CDD"/>
          <w:shd w:fill="E5EFFC"/>
        </w:rPr>
        <w:t>[DENOMINACIÓN RESERVADA]</w:t>
      </w:r>
      <w:r>
        <w:rPr>
          <w:rFonts w:ascii="Arial" w:hAnsi="Arial"/>
        </w:rPr>
        <w:t>, S.L., y se rige por estos estatutos y por las disposiciones legales aplicables a las sociedades de responsabilidad limitada.</w:t>
      </w:r>
    </w:p>
    <w:p>
      <w:pPr>
        <w:pStyle w:val="Heading2"/>
      </w:pPr>
      <w:r>
        <w:t>Artículo 2. Objeto social</w:t>
      </w:r>
    </w:p>
    <w:p>
      <w:pPr>
        <w:jc w:val="both"/>
      </w:pPr>
      <w:r>
        <w:rPr>
          <w:rFonts w:ascii="Arial" w:hAnsi="Arial"/>
        </w:rPr>
        <w:t xml:space="preserve">Constituye su objeto </w:t>
      </w:r>
      <w:r>
        <w:rPr>
          <w:rFonts w:ascii="Arial" w:hAnsi="Arial"/>
          <w:b/>
          <w:color w:val="397CDD"/>
          <w:shd w:fill="E5EFFC"/>
        </w:rPr>
        <w:t>[DESCRIBIR DE FORMA PRECISA LAS ACTIVIDADES]</w:t>
      </w:r>
      <w:r>
        <w:rPr>
          <w:rFonts w:ascii="Arial" w:hAnsi="Arial"/>
        </w:rPr>
        <w:t xml:space="preserve">. La actividad principal es </w:t>
      </w:r>
      <w:r>
        <w:rPr>
          <w:rFonts w:ascii="Arial" w:hAnsi="Arial"/>
          <w:b/>
          <w:color w:val="397CDD"/>
          <w:shd w:fill="E5EFFC"/>
        </w:rPr>
        <w:t>[ACTIVIDAD]</w:t>
      </w:r>
      <w:r>
        <w:rPr>
          <w:rFonts w:ascii="Arial" w:hAnsi="Arial"/>
        </w:rPr>
        <w:t xml:space="preserve">, a la que corresponde el código CNAE </w:t>
      </w:r>
      <w:r>
        <w:rPr>
          <w:rFonts w:ascii="Arial" w:hAnsi="Arial"/>
          <w:b/>
          <w:color w:val="397CDD"/>
          <w:shd w:fill="E5EFFC"/>
        </w:rPr>
        <w:t>[CÓDIGO VIGENTE COMPROBADO]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>Quedan excluidas las actividades sujetas a requisitos especiales que la sociedad no cumpla. Las actividades que exijan autorización no comenzarán hasta obtenerla. Este objeto no comprende el ejercicio en común de una actividad profesional sometida a la Ley de sociedades profesionales.</w:t>
      </w:r>
    </w:p>
    <w:p>
      <w:pPr>
        <w:pStyle w:val="Heading2"/>
      </w:pPr>
      <w:r>
        <w:t>Artículo 3. Domicilio</w:t>
      </w:r>
    </w:p>
    <w:p>
      <w:pPr>
        <w:jc w:val="both"/>
      </w:pPr>
      <w:r>
        <w:rPr>
          <w:rFonts w:ascii="Arial" w:hAnsi="Arial"/>
        </w:rPr>
        <w:t xml:space="preserve">El domicilio social se fija en </w:t>
      </w:r>
      <w:r>
        <w:rPr>
          <w:rFonts w:ascii="Arial" w:hAnsi="Arial"/>
          <w:b/>
          <w:color w:val="397CDD"/>
          <w:shd w:fill="E5EFFC"/>
        </w:rPr>
        <w:t>[DIRECCIÓN COMPLETA EN ESPAÑA]</w:t>
      </w:r>
      <w:r>
        <w:rPr>
          <w:rFonts w:ascii="Arial" w:hAnsi="Arial"/>
        </w:rPr>
        <w:t xml:space="preserve">, donde se encuentra </w:t>
      </w:r>
      <w:r>
        <w:rPr>
          <w:rFonts w:ascii="Arial" w:hAnsi="Arial"/>
          <w:b/>
          <w:color w:val="397CDD"/>
          <w:shd w:fill="E5EFFC"/>
        </w:rPr>
        <w:t>[CENTRO DE ADMINISTRACIÓN EFECTIVA O PRINCIPAL ESTABLECIMIENTO]</w:t>
      </w:r>
      <w:r>
        <w:rPr>
          <w:rFonts w:ascii="Arial" w:hAnsi="Arial"/>
        </w:rPr>
        <w:t>. El órgano de administración podrá trasladarlo dentro del territorio nacional en los términos legalmente previstos.</w:t>
      </w:r>
    </w:p>
    <w:p>
      <w:pPr>
        <w:pStyle w:val="Heading2"/>
      </w:pPr>
      <w:r>
        <w:t>Artículo 4. Duración, comienzo y ejercicio</w:t>
      </w:r>
    </w:p>
    <w:p>
      <w:pPr>
        <w:jc w:val="both"/>
      </w:pPr>
      <w:r>
        <w:rPr>
          <w:rFonts w:ascii="Arial" w:hAnsi="Arial"/>
        </w:rPr>
        <w:t>La sociedad tiene duración indefinida y comenzará sus operaciones el día del otorgamiento de la escritura de constitución, sin perjuicio de los actos que exijan inscripción, autorización o licencia previa.</w:t>
      </w:r>
    </w:p>
    <w:p>
      <w:pPr>
        <w:jc w:val="both"/>
      </w:pPr>
      <w:r>
        <w:rPr>
          <w:rFonts w:ascii="Arial" w:hAnsi="Arial"/>
        </w:rPr>
        <w:t>El ejercicio social comenzará el 1 de enero y terminará el 31 de diciembre. El primero comprenderá desde el comienzo de las operaciones hasta el 31 de diciembre del mismo año.</w:t>
      </w:r>
    </w:p>
    <w:p>
      <w:pPr>
        <w:pStyle w:val="Heading2"/>
      </w:pPr>
      <w:r>
        <w:t>Artículo 5. Capital y participaciones</w:t>
      </w:r>
    </w:p>
    <w:p>
      <w:pPr>
        <w:jc w:val="both"/>
      </w:pPr>
      <w:r>
        <w:rPr>
          <w:rFonts w:ascii="Arial" w:hAnsi="Arial"/>
        </w:rPr>
        <w:t xml:space="preserve">El capital social es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euros, dividido en </w:t>
      </w:r>
      <w:r>
        <w:rPr>
          <w:rFonts w:ascii="Arial" w:hAnsi="Arial"/>
          <w:b/>
          <w:color w:val="397CDD"/>
          <w:shd w:fill="E5EFFC"/>
        </w:rPr>
        <w:t>[NÚMERO ENTERO]</w:t>
      </w:r>
      <w:r>
        <w:rPr>
          <w:rFonts w:ascii="Arial" w:hAnsi="Arial"/>
        </w:rPr>
        <w:t xml:space="preserve"> participaciones sociales de </w:t>
      </w:r>
      <w:r>
        <w:rPr>
          <w:rFonts w:ascii="Arial" w:hAnsi="Arial"/>
          <w:b/>
          <w:color w:val="397CDD"/>
          <w:shd w:fill="E5EFFC"/>
        </w:rPr>
        <w:t>[VALOR NOMINAL]</w:t>
      </w:r>
      <w:r>
        <w:rPr>
          <w:rFonts w:ascii="Arial" w:hAnsi="Arial"/>
        </w:rPr>
        <w:t xml:space="preserve"> euros cada una, numeradas correlativamente del 1 al </w:t>
      </w:r>
      <w:r>
        <w:rPr>
          <w:rFonts w:ascii="Arial" w:hAnsi="Arial"/>
          <w:b/>
          <w:color w:val="397CDD"/>
          <w:shd w:fill="E5EFFC"/>
        </w:rPr>
        <w:t>[ÚLTIMO NÚMERO]</w:t>
      </w:r>
      <w:r>
        <w:rPr>
          <w:rFonts w:ascii="Arial" w:hAnsi="Arial"/>
        </w:rPr>
        <w:t>, ambos inclusive, totalmente asumidas y desembolsadas. Todas atribuyen los mismos derechos y cada participación concede un voto.</w:t>
      </w:r>
    </w:p>
    <w:p>
      <w:pPr>
        <w:jc w:val="both"/>
      </w:pPr>
      <w:r>
        <w:rPr>
          <w:rFonts w:ascii="Arial" w:hAnsi="Arial"/>
        </w:rPr>
        <w:t>Mientras el capital sea inferior a 3.000 euros, se destinará a la reserva legal al menos el veinte por ciento del beneficio hasta que reserva y capital alcancen conjuntamente 3.000 euros. En caso de liquidación con patrimonio insuficiente para atender las obligaciones sociales, los socios responderán solidariamente de la diferencia entre 3.000 euros y el capital suscrito, conforme al artículo 4 de la Ley de Sociedades de Capital.</w:t>
      </w:r>
    </w:p>
    <w:p>
      <w:pPr>
        <w:pStyle w:val="Heading2"/>
      </w:pPr>
      <w:r>
        <w:t>Artículo 6. Transmisión de participaciones</w:t>
      </w:r>
    </w:p>
    <w:p>
      <w:pPr>
        <w:jc w:val="both"/>
      </w:pPr>
      <w:r>
        <w:rPr>
          <w:rFonts w:ascii="Arial" w:hAnsi="Arial"/>
        </w:rPr>
        <w:t>La transmisión de participaciones se somete al régimen legal de las sociedades de responsabilidad limitada, incluido el aplicable a transmisiones voluntarias, forzosas y por causa de muerte. La sociedad llevará el libro registro de socios exigido por la ley.</w:t>
      </w:r>
    </w:p>
    <w:p>
      <w:pPr>
        <w:pStyle w:val="Heading2"/>
      </w:pPr>
      <w:r>
        <w:t>Artículo 7. Junta general</w:t>
      </w:r>
    </w:p>
    <w:p>
      <w:pPr>
        <w:jc w:val="both"/>
      </w:pPr>
      <w:r>
        <w:rPr>
          <w:rFonts w:ascii="Arial" w:hAnsi="Arial"/>
        </w:rPr>
        <w:t>La junta general será convocada por el órgano competente mediante comunicación individual y escrita que asegure su recepción por todos los socios en el domicilio designado al efecto o que conste en la documentación de la sociedad. La convocatoria expresará la denominación social, fecha y hora, orden del día y cargo de quien convoque. Entre la convocatoria y la reunión mediará el plazo mínimo legal de quince días, computado para todos los socios desde el envío de la comunicación al último de ellos.</w:t>
      </w:r>
    </w:p>
    <w:p>
      <w:pPr>
        <w:jc w:val="both"/>
      </w:pPr>
      <w:r>
        <w:rPr>
          <w:rFonts w:ascii="Arial" w:hAnsi="Arial"/>
        </w:rPr>
        <w:t>La junta se celebrará en el término municipal del domicilio social, salvo la junta universal. Será universal cuando esté presente o representado todo el capital y los concurrentes acepten por unanimidad su celebración y el orden del día.</w:t>
      </w:r>
    </w:p>
    <w:p>
      <w:pPr>
        <w:jc w:val="both"/>
      </w:pPr>
      <w:r>
        <w:rPr>
          <w:rFonts w:ascii="Arial" w:hAnsi="Arial"/>
        </w:rPr>
        <w:t>La junta designará presidente y secretario al inicio de la reunión. El presidente ordenará las intervenciones y someterá a votación separada cada asunto que deba votarse separadamente. Los acuerdos se adoptarán por las mayorías legales correspondientes, sin computar los votos en blanco; se respetarán las prohibiciones de voto por conflicto de interés. La representación, información, actas e impugnación se regirán por la ley.</w:t>
      </w:r>
    </w:p>
    <w:p>
      <w:pPr>
        <w:pStyle w:val="Heading2"/>
      </w:pPr>
      <w:r>
        <w:t>Artículo 8. Administración y representación</w:t>
      </w:r>
    </w:p>
    <w:p>
      <w:pPr>
        <w:jc w:val="both"/>
      </w:pPr>
      <w:r>
        <w:rPr>
          <w:rFonts w:ascii="Arial" w:hAnsi="Arial"/>
        </w:rPr>
        <w:t>La administración y representación de la sociedad se atribuyen a un administrador único, nombrado por la junta general por tiempo indefinido, sin perjuicio de su separación en cualquier momento conforme a la ley. No podrá ocupar el cargo quien esté incurso en prohibición o incompatibilidad legal.</w:t>
      </w:r>
    </w:p>
    <w:p>
      <w:pPr>
        <w:jc w:val="both"/>
      </w:pPr>
      <w:r>
        <w:rPr>
          <w:rFonts w:ascii="Arial" w:hAnsi="Arial"/>
        </w:rPr>
        <w:t>El cargo de administrador es gratuito. La representación se extiende a los actos comprendidos en el objeto social, con el alcance establecido legalmente frente a terceros. Cualquier relación adicional de servicios o trabajo con el administrador deberá cumplir los requisitos legales que le sean aplicables y no altera por sí sola la gratuidad del cargo.</w:t>
      </w:r>
    </w:p>
    <w:p>
      <w:pPr>
        <w:pStyle w:val="Heading2"/>
      </w:pPr>
      <w:r>
        <w:t>Artículo 9. Cuentas y resultado</w:t>
      </w:r>
    </w:p>
    <w:p>
      <w:pPr>
        <w:jc w:val="both"/>
      </w:pPr>
      <w:r>
        <w:rPr>
          <w:rFonts w:ascii="Arial" w:hAnsi="Arial"/>
        </w:rPr>
        <w:t>El órgano de administración formulará las cuentas anuales y la propuesta de aplicación del resultado dentro del plazo legal. La junta resolverá sobre su aprobación y sobre la aplicación del resultado respetando las reservas y límites de distribución legales. Se cumplirán las obligaciones de depósito y, cuando proceda, auditoría.</w:t>
      </w:r>
    </w:p>
    <w:p>
      <w:pPr>
        <w:pStyle w:val="Heading2"/>
      </w:pPr>
      <w:r>
        <w:t>Artículo 10. Disolución y liquidación</w:t>
      </w:r>
    </w:p>
    <w:p>
      <w:pPr>
        <w:jc w:val="both"/>
      </w:pPr>
      <w:r>
        <w:rPr>
          <w:rFonts w:ascii="Arial" w:hAnsi="Arial"/>
        </w:rPr>
        <w:t>La sociedad se disolverá por las causas legales. La liquidación se sujetará a la Ley de Sociedades de Capital, incluidas las reglas especiales que correspondan si el capital no alcanza 3.000 euros.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de cada interviniente: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Certificación de denominación, actividad concreta y CNAE vigente verificado.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Domicilio efectivo; identidad, capacidad y aportaciones de los fundadores.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Comprobar que número de participaciones × valor nominal coincide con el capital.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Nombramiento y aceptación del administrador en la escritura, no como nombre fijo en los estatutos.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Confirmar gratuidad del cargo y tratamiento de otras relaciones con el administrador.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Modelo privado de estatutos, no estatutos tipo oficiales de CIRCE. No garantiza autorización notarial ni inscripción registral; necesita revisión del objeto, capital y circunstancias de los socios.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Está acotado a administrador único con cargo gratuito, participaciones iguales y ejercicio natural. Si se quiere retribución, varios administradores, consejo, derechos especiales o cláusulas de inversión, hay que adaptar el articulado completo.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capital mínimo de una SL es un euro, pero por debajo de 3.000 euros existen reserva reforzada y responsabilidad por la diferencia en liquidación. No se debe copiar como vigente el antiguo régimen de formación sucesiva.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sirve para sociedades profesionales, laborales, cooperativas ni actividades reguladas sin adaptación. La mera exclusión escrita no transforma una actividad profesional real en intermediación.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sustituye la escritura de constitución, identificación del titular real, acreditación de aportaciones, NIF, inscripción ni altas y licencias. Las aportaciones no dinerarias requieren tratamiento específico en la escritura.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junta exclusivamente telemática no queda habilitada por este texto. El correo electrónico ordinario tampoco se presume un medio que asegure la recepción de la convocatoria.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Ley de Sociedades de Capital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