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keepNext/>
        <w:keepLines/>
        <w:spacing w:before="120" w:after="90" w:line="270" w:lineRule="auto"/>
        <w:pBdr>
          <w:bottom w:val="nil"/>
        </w:pBdr>
        <w:jc w:val="left"/>
      </w:pPr>
      <w:r>
        <w:rPr>
          <w:rFonts w:ascii="Liberation Sans" w:hAnsi="Liberation Sans" w:eastAsia="Liberation Sans"/>
          <w:sz w:val="42"/>
          <w:b/>
          <w:color w:val="000000"/>
        </w:rPr>
        <w:t xml:space="preserve">Diario privado del plan TBC</w:t>
      </w:r>
    </w:p>
    <w:p>
      <w:pPr>
        <w:widowControl/>
        <w:spacing w:before="0" w:after="65" w:line="270" w:lineRule="auto"/>
        <w:jc w:val="both"/>
      </w:pPr>
      <w:r>
        <w:rPr>
          <w:rFonts w:ascii="Liberation Sans" w:hAnsi="Liberation Sans" w:eastAsia="Liberation Sans"/>
          <w:sz w:val="21"/>
        </w:rPr>
        <w:t xml:space="preserve">Plan, versiones, asistencia, documentos e incidencias. Seguimiento personal separado del registro oficial y de cualquier comunicación al servicio o al juzgado.</w:t>
      </w:r>
    </w:p>
    <w:p>
      <w:pPr>
        <w:widowControl/>
        <w:spacing w:before="0" w:after="65" w:line="270" w:lineRule="auto"/>
        <w:jc w:val="left"/>
      </w:pPr>
      <w:r>
        <w:rPr>
          <w:rFonts w:ascii="Liberation Sans" w:hAnsi="Liberation Sans" w:eastAsia="Liberation Sans"/>
          <w:sz w:val="21"/>
        </w:rPr>
        <w:t xml:space="preserve">Referencia privada: </w:t>
      </w:r>
      <w:r>
        <w:rPr>
          <w:rFonts w:ascii="Liberation Sans" w:hAnsi="Liberation Sans" w:eastAsia="Liberation Sans"/>
          <w:sz w:val="21"/>
          <w:b/>
          <w:color w:val="2F80ED"/>
          <w:shd w:val="clear" w:fill="EAF1FB"/>
        </w:rPr>
        <w:t xml:space="preserve">[CLAVE BREVE, SIN RELATO DEL DELITO]</w:t>
      </w:r>
      <w:r>
        <w:rPr>
          <w:rFonts w:ascii="Liberation Sans" w:hAnsi="Liberation Sans" w:eastAsia="Liberation Sans"/>
          <w:sz w:val="21"/>
        </w:rPr>
        <w:t xml:space="preserve">. Versión tomada como referencia: </w:t>
      </w:r>
      <w:r>
        <w:rPr>
          <w:rFonts w:ascii="Liberation Sans" w:hAnsi="Liberation Sans" w:eastAsia="Liberation Sans"/>
          <w:sz w:val="21"/>
          <w:b/>
          <w:color w:val="2F80ED"/>
          <w:shd w:val="clear" w:fill="EAF1FB"/>
        </w:rPr>
        <w:t xml:space="preserve">[V-ID]</w:t>
      </w:r>
      <w:r>
        <w:rPr>
          <w:rFonts w:ascii="Liberation Sans" w:hAnsi="Liberation Sans" w:eastAsia="Liberation Sans"/>
          <w:sz w:val="21"/>
        </w:rPr>
        <w:t xml:space="preserve">. Fecha de preparación: </w:t>
      </w:r>
      <w:r>
        <w:rPr>
          <w:rFonts w:ascii="Liberation Sans" w:hAnsi="Liberation Sans" w:eastAsia="Liberation Sans"/>
          <w:sz w:val="21"/>
          <w:b/>
          <w:color w:val="2F80ED"/>
          <w:shd w:val="clear" w:fill="EAF1FB"/>
        </w:rPr>
        <w:t xml:space="preserve">[FECHA]</w:t>
      </w:r>
      <w:r>
        <w:rPr>
          <w:rFonts w:ascii="Liberation Sans" w:hAnsi="Liberation Sans" w:eastAsia="Liberation Sans"/>
          <w:sz w:val="21"/>
        </w:rPr>
        <w:t xml:space="preserve">.</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Versiones del plan; conserva las anteriores</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2375"/>
        <w:gridCol w:w="2375"/>
        <w:gridCol w:w="4750"/>
      </w:tblGrid>
      <w:tr>
        <w:trPr>
          <w:cantSplit/>
          <w:tblHeader/>
        </w:trPr>
        <w:tc>
          <w:tcPr>
            <w:tcW w:w="2375" w:type="dxa"/>
            <w:vAlign w:val="center"/>
            <w:shd w:fill="1A354D"/>
          </w:tcPr>
          <w:p>
            <w:pPr>
              <w:widowControl/>
              <w:spacing w:before="0" w:after="35" w:line="270" w:lineRule="auto"/>
              <w:jc w:val="left"/>
            </w:pPr>
            <w:r>
              <w:rPr>
                <w:rFonts w:ascii="Liberation Sans" w:hAnsi="Liberation Sans" w:eastAsia="Liberation Sans"/>
                <w:sz w:val="20"/>
                <w:b/>
                <w:color w:val="FFFFFF"/>
              </w:rPr>
              <w:t>V-ID, nombre y fecha</w:t>
            </w:r>
          </w:p>
        </w:tc>
        <w:tc>
          <w:tcPr>
            <w:tcW w:w="2375" w:type="dxa"/>
            <w:vAlign w:val="center"/>
            <w:shd w:fill="1A354D"/>
          </w:tcPr>
          <w:p>
            <w:pPr>
              <w:widowControl/>
              <w:spacing w:before="0" w:after="35" w:line="270" w:lineRule="auto"/>
              <w:jc w:val="left"/>
            </w:pPr>
            <w:r>
              <w:rPr>
                <w:rFonts w:ascii="Liberation Sans" w:hAnsi="Liberation Sans" w:eastAsia="Liberation Sans"/>
                <w:sz w:val="20"/>
                <w:b/>
                <w:color w:val="FFFFFF"/>
              </w:rPr>
              <w:t>Total transcrito y fuente</w:t>
            </w:r>
          </w:p>
        </w:tc>
        <w:tc>
          <w:tcPr>
            <w:tcW w:w="4750" w:type="dxa"/>
            <w:vAlign w:val="center"/>
            <w:shd w:fill="1A354D"/>
          </w:tcPr>
          <w:p>
            <w:pPr>
              <w:widowControl/>
              <w:spacing w:before="0" w:after="35" w:line="270" w:lineRule="auto"/>
              <w:jc w:val="left"/>
            </w:pPr>
            <w:r>
              <w:rPr>
                <w:rFonts w:ascii="Liberation Sans" w:hAnsi="Liberation Sans" w:eastAsia="Liberation Sans"/>
                <w:sz w:val="20"/>
                <w:b/>
                <w:color w:val="FFFFFF"/>
              </w:rPr>
              <w:t>Qué cambia o falta</w:t>
            </w:r>
          </w:p>
        </w:tc>
      </w:tr>
      <w:tr>
        <w:trPr>
          <w:cantSplit/>
        </w:trPr>
        <w:tc>
          <w:tcPr>
            <w:tcW w:w="2375"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[V1; ETIQUETA Y FECHA O PENDIENTE]</w:t>
            </w:r>
          </w:p>
        </w:tc>
        <w:tc>
          <w:tcPr>
            <w:tcW w:w="2375"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[JORNADAS SEGÚN DOCUMENTO; REFERENCIA O PENDIENTE]</w:t>
            </w:r>
          </w:p>
        </w:tc>
        <w:tc>
          <w:tcPr>
            <w:tcW w:w="4750"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[CAMBIO, FUENTE Y NOTAS; O PENDIENTE]</w:t>
            </w:r>
          </w:p>
        </w:tc>
      </w:tr>
      <w:tr>
        <w:trPr>
          <w:cantSplit/>
        </w:trPr>
        <w:tc>
          <w:tcPr>
            <w:tcW w:w="2375"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[V2; ETIQUETA Y FECHA O PENDIENTE]</w:t>
            </w:r>
          </w:p>
        </w:tc>
        <w:tc>
          <w:tcPr>
            <w:tcW w:w="2375"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[TOTAL TRANSCRITO; DOCUMENTO O PENDIENTE]</w:t>
            </w:r>
          </w:p>
        </w:tc>
        <w:tc>
          <w:tcPr>
            <w:tcW w:w="4750"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[VERSIÓN ANTERIOR Y DIFERENCIAS]</w:t>
            </w:r>
          </w:p>
        </w:tc>
      </w:tr>
    </w:tbl>
    <w:p>
      <w:pPr>
        <w:widowControl/>
        <w:spacing w:before="0" w:after="65" w:line="270" w:lineRule="auto"/>
        <w:jc w:val="both"/>
      </w:pPr>
      <w:r>
        <w:rPr>
          <w:rFonts w:ascii="Liberation Sans" w:hAnsi="Liberation Sans" w:eastAsia="Liberation Sans"/>
          <w:sz w:val="21"/>
        </w:rPr>
        <w:t xml:space="preserve">No sumes los totales de versiones sucesivas del mismo plan. Una petición de cambio y una nueva versión autorizada son datos distintos.</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Asistencia y documentos por registro</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2375"/>
        <w:gridCol w:w="2375"/>
        <w:gridCol w:w="4750"/>
      </w:tblGrid>
      <w:tr>
        <w:trPr>
          <w:cantSplit/>
          <w:tblHeader/>
        </w:trPr>
        <w:tc>
          <w:tcPr>
            <w:tcW w:w="2375" w:type="dxa"/>
            <w:vAlign w:val="center"/>
            <w:shd w:fill="1A354D"/>
          </w:tcPr>
          <w:p>
            <w:pPr>
              <w:widowControl/>
              <w:spacing w:before="0" w:after="35" w:line="270" w:lineRule="auto"/>
              <w:jc w:val="left"/>
            </w:pPr>
            <w:r>
              <w:rPr>
                <w:rFonts w:ascii="Liberation Sans" w:hAnsi="Liberation Sans" w:eastAsia="Liberation Sans"/>
                <w:sz w:val="20"/>
                <w:b/>
                <w:color w:val="FFFFFF"/>
              </w:rPr>
              <w:t>R-ID, versión, fecha y horario</w:t>
            </w:r>
          </w:p>
        </w:tc>
        <w:tc>
          <w:tcPr>
            <w:tcW w:w="2375" w:type="dxa"/>
            <w:vAlign w:val="center"/>
            <w:shd w:fill="1A354D"/>
          </w:tcPr>
          <w:p>
            <w:pPr>
              <w:widowControl/>
              <w:spacing w:before="0" w:after="35" w:line="270" w:lineRule="auto"/>
              <w:jc w:val="left"/>
            </w:pPr>
            <w:r>
              <w:rPr>
                <w:rFonts w:ascii="Liberation Sans" w:hAnsi="Liberation Sans" w:eastAsia="Liberation Sans"/>
                <w:sz w:val="20"/>
                <w:b/>
                <w:color w:val="FFFFFF"/>
              </w:rPr>
              <w:t>Actividad y asistencia</w:t>
            </w:r>
          </w:p>
        </w:tc>
        <w:tc>
          <w:tcPr>
            <w:tcW w:w="4750" w:type="dxa"/>
            <w:vAlign w:val="center"/>
            <w:shd w:fill="1A354D"/>
          </w:tcPr>
          <w:p>
            <w:pPr>
              <w:widowControl/>
              <w:spacing w:before="0" w:after="35" w:line="270" w:lineRule="auto"/>
              <w:jc w:val="left"/>
            </w:pPr>
            <w:r>
              <w:rPr>
                <w:rFonts w:ascii="Liberation Sans" w:hAnsi="Liberation Sans" w:eastAsia="Liberation Sans"/>
                <w:sz w:val="20"/>
                <w:b/>
                <w:color w:val="FFFFFF"/>
              </w:rPr>
              <w:t>Documento y siguiente actuación</w:t>
            </w:r>
          </w:p>
        </w:tc>
      </w:tr>
      <w:tr>
        <w:trPr>
          <w:cantSplit/>
        </w:trPr>
        <w:tc>
          <w:tcPr>
            <w:tcW w:w="2375"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[R1; V-ID; FECHA Y HORARIO O PENDIENTE]</w:t>
            </w:r>
          </w:p>
        </w:tc>
        <w:tc>
          <w:tcPr>
            <w:tcW w:w="2375"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[ACTIVIDAD BREVE; ESTADO DE ASISTENCIA]</w:t>
            </w:r>
          </w:p>
        </w:tc>
        <w:tc>
          <w:tcPr>
            <w:tcW w:w="4750"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[JUSTIFICANTE; JORNADAS TRANSCRITAS Y FUENTE; SIGUIENTE PASO]</w:t>
            </w:r>
          </w:p>
        </w:tc>
      </w:tr>
      <w:tr>
        <w:trPr>
          <w:cantSplit/>
        </w:trPr>
        <w:tc>
          <w:tcPr>
            <w:tcW w:w="2375"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[R2; V-ID; FECHA Y HORARIO O PENDIENTE]</w:t>
            </w:r>
          </w:p>
        </w:tc>
        <w:tc>
          <w:tcPr>
            <w:tcW w:w="2375"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[ACTIVIDAD Y ASISTENCIA REAL]</w:t>
            </w:r>
          </w:p>
        </w:tc>
        <w:tc>
          <w:tcPr>
            <w:tcW w:w="4750"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[DOCUMENTO Y PENDIENTE]</w:t>
            </w:r>
          </w:p>
        </w:tc>
      </w:tr>
    </w:tbl>
    <w:p>
      <w:pPr>
        <w:widowControl/>
        <w:spacing w:before="0" w:after="65" w:line="270" w:lineRule="auto"/>
        <w:jc w:val="left"/>
      </w:pPr>
      <w:r>
        <w:rPr>
          <w:rFonts w:ascii="Liberation Sans" w:hAnsi="Liberation Sans" w:eastAsia="Liberation Sans"/>
          <w:sz w:val="21"/>
        </w:rPr>
        <w:t xml:space="preserve">Ausencia y comunicación: </w:t>
      </w:r>
      <w:r>
        <w:rPr>
          <w:rFonts w:ascii="Liberation Sans" w:hAnsi="Liberation Sans" w:eastAsia="Liberation Sans"/>
          <w:sz w:val="21"/>
          <w:b/>
          <w:color w:val="2F80ED"/>
          <w:shd w:val="clear" w:fill="EAF1FB"/>
        </w:rPr>
        <w:t xml:space="preserve">[R-ID, REFERENCIA DEL AVISO Y JUSTIFICANTE, RESPUESTA O PENDIENTE; SIN DIAGNÓSTICO]</w:t>
      </w:r>
      <w:r>
        <w:rPr>
          <w:rFonts w:ascii="Liberation Sans" w:hAnsi="Liberation Sans" w:eastAsia="Liberation Sans"/>
          <w:sz w:val="21"/>
        </w:rPr>
        <w:t xml:space="preserve">.</w:t>
      </w:r>
    </w:p>
    <w:p>
      <w:pPr>
        <w:widowControl/>
        <w:spacing w:before="0" w:after="65" w:line="270" w:lineRule="auto"/>
        <w:jc w:val="left"/>
      </w:pPr>
      <w:r>
        <w:rPr>
          <w:rFonts w:ascii="Liberation Sans" w:hAnsi="Liberation Sans" w:eastAsia="Liberation Sans"/>
          <w:sz w:val="21"/>
        </w:rPr>
        <w:t xml:space="preserve">Cambio solicitado: </w:t>
      </w:r>
      <w:r>
        <w:rPr>
          <w:rFonts w:ascii="Liberation Sans" w:hAnsi="Liberation Sans" w:eastAsia="Liberation Sans"/>
          <w:sz w:val="21"/>
          <w:b/>
          <w:color w:val="2F80ED"/>
          <w:shd w:val="clear" w:fill="EAF1FB"/>
        </w:rPr>
        <w:t xml:space="preserve">[R-ID, QUÉ SE PIDIÓ, FECHA Y JUSTIFICANTE]</w:t>
      </w:r>
      <w:r>
        <w:rPr>
          <w:rFonts w:ascii="Liberation Sans" w:hAnsi="Liberation Sans" w:eastAsia="Liberation Sans"/>
          <w:sz w:val="21"/>
        </w:rPr>
        <w:t xml:space="preserve">. Estado: </w:t>
      </w:r>
      <w:r>
        <w:rPr>
          <w:rFonts w:ascii="Liberation Sans" w:hAnsi="Liberation Sans" w:eastAsia="Liberation Sans"/>
          <w:sz w:val="21"/>
          <w:b/>
          <w:color w:val="2F80ED"/>
          <w:shd w:val="clear" w:fill="EAF1FB"/>
        </w:rPr>
        <w:t xml:space="preserve">[SOLICITADO/AUTORIZADO/DENEGADO/PENDIENTE]</w:t>
      </w:r>
      <w:r>
        <w:rPr>
          <w:rFonts w:ascii="Liberation Sans" w:hAnsi="Liberation Sans" w:eastAsia="Liberation Sans"/>
          <w:sz w:val="21"/>
        </w:rPr>
        <w:t xml:space="preserve">. Respuesta: </w:t>
      </w:r>
      <w:r>
        <w:rPr>
          <w:rFonts w:ascii="Liberation Sans" w:hAnsi="Liberation Sans" w:eastAsia="Liberation Sans"/>
          <w:sz w:val="21"/>
          <w:b/>
          <w:color w:val="2F80ED"/>
          <w:shd w:val="clear" w:fill="EAF1FB"/>
        </w:rPr>
        <w:t xml:space="preserve">[FECHA Y DOCUMENTO O PENDIENTE]</w:t>
      </w:r>
      <w:r>
        <w:rPr>
          <w:rFonts w:ascii="Liberation Sans" w:hAnsi="Liberation Sans" w:eastAsia="Liberation Sans"/>
          <w:sz w:val="21"/>
        </w:rPr>
        <w:t xml:space="preserve">.</w:t>
      </w:r>
    </w:p>
    <w:p>
      <w:pPr>
        <w:widowControl/>
        <w:spacing w:before="0" w:after="65" w:line="270" w:lineRule="auto"/>
        <w:jc w:val="left"/>
      </w:pPr>
      <w:r>
        <w:rPr>
          <w:rFonts w:ascii="Liberation Sans" w:hAnsi="Liberation Sans" w:eastAsia="Liberation Sans"/>
          <w:sz w:val="21"/>
        </w:rPr>
        <w:t xml:space="preserve">Corrección o anulación de una fila: </w:t>
      </w:r>
      <w:r>
        <w:rPr>
          <w:rFonts w:ascii="Liberation Sans" w:hAnsi="Liberation Sans" w:eastAsia="Liberation Sans"/>
          <w:sz w:val="21"/>
          <w:b/>
          <w:color w:val="2F80ED"/>
          <w:shd w:val="clear" w:fill="EAF1FB"/>
        </w:rPr>
        <w:t xml:space="preserve">[R-ID ANTERIOR, MOTIVO Y NUEVO R-ID; CONSERVA LOS DATOS PREVIOS]</w:t>
      </w:r>
      <w:r>
        <w:rPr>
          <w:rFonts w:ascii="Liberation Sans" w:hAnsi="Liberation Sans" w:eastAsia="Liberation Sans"/>
          <w:sz w:val="21"/>
        </w:rPr>
        <w:t xml:space="preserve">.</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Conciliación con el documento del servicio</w:t>
      </w:r>
    </w:p>
    <w:p>
      <w:pPr>
        <w:widowControl/>
        <w:spacing w:before="0" w:after="65" w:line="270" w:lineRule="auto"/>
        <w:jc w:val="left"/>
      </w:pPr>
      <w:r>
        <w:rPr>
          <w:rFonts w:ascii="Liberation Sans" w:hAnsi="Liberation Sans" w:eastAsia="Liberation Sans"/>
          <w:sz w:val="21"/>
        </w:rPr>
        <w:t xml:space="preserve">Cifra de jornadas cumplidas transcrita de un documento: </w:t>
      </w:r>
      <w:r>
        <w:rPr>
          <w:rFonts w:ascii="Liberation Sans" w:hAnsi="Liberation Sans" w:eastAsia="Liberation Sans"/>
          <w:sz w:val="21"/>
          <w:b/>
          <w:color w:val="2F80ED"/>
          <w:shd w:val="clear" w:fill="EAF1FB"/>
        </w:rPr>
        <w:t xml:space="preserve">[CIFRA O PENDIENTE]</w:t>
      </w:r>
      <w:r>
        <w:rPr>
          <w:rFonts w:ascii="Liberation Sans" w:hAnsi="Liberation Sans" w:eastAsia="Liberation Sans"/>
          <w:sz w:val="21"/>
        </w:rPr>
        <w:t xml:space="preserve">. Documento, emisor y fecha: </w:t>
      </w:r>
      <w:r>
        <w:rPr>
          <w:rFonts w:ascii="Liberation Sans" w:hAnsi="Liberation Sans" w:eastAsia="Liberation Sans"/>
          <w:sz w:val="21"/>
          <w:b/>
          <w:color w:val="2F80ED"/>
          <w:shd w:val="clear" w:fill="EAF1FB"/>
        </w:rPr>
        <w:t xml:space="preserve">[REFERENCIA]</w:t>
      </w:r>
      <w:r>
        <w:rPr>
          <w:rFonts w:ascii="Liberation Sans" w:hAnsi="Liberation Sans" w:eastAsia="Liberation Sans"/>
          <w:sz w:val="21"/>
        </w:rPr>
        <w:t xml:space="preserve">. Diferencia por aclarar frente al diario: </w:t>
      </w:r>
      <w:r>
        <w:rPr>
          <w:rFonts w:ascii="Liberation Sans" w:hAnsi="Liberation Sans" w:eastAsia="Liberation Sans"/>
          <w:sz w:val="21"/>
          <w:b/>
          <w:color w:val="2F80ED"/>
          <w:shd w:val="clear" w:fill="EAF1FB"/>
        </w:rPr>
        <w:t xml:space="preserve">[DATO Y REGISTROS; O NINGUNA COMPROBADA/PENDIENTE]</w:t>
      </w:r>
      <w:r>
        <w:rPr>
          <w:rFonts w:ascii="Liberation Sans" w:hAnsi="Liberation Sans" w:eastAsia="Liberation Sans"/>
          <w:sz w:val="21"/>
        </w:rPr>
        <w:t xml:space="preserve">.</w:t>
      </w:r>
    </w:p>
    <w:p>
      <w:pPr>
        <w:widowControl/>
        <w:spacing w:before="0" w:after="65" w:line="270" w:lineRule="auto"/>
        <w:jc w:val="both"/>
      </w:pPr>
      <w:r>
        <w:rPr>
          <w:rFonts w:ascii="Liberation Sans" w:hAnsi="Liberation Sans" w:eastAsia="Liberation Sans"/>
          <w:sz w:val="21"/>
        </w:rPr>
        <w:t xml:space="preserve">No conviertas el horario en jornadas sin la regla del plan. Una ausencia no realizada no se añade como cumplimiento por estar justificada. Este diario no declara extinguida una pena.</w:t>
      </w:r>
    </w:p>
    <w:p>
      <w:pPr>
        <w:pStyle w:val="Heading2"/>
        <w:widowControl/>
        <w:keepNext/>
        <w:keepLines/>
        <w:pageBreakBefore/>
        <w:spacing w:before="120" w:after="90" w:line="270" w:lineRule="auto"/>
        <w:jc w:val="left"/>
      </w:pPr>
      <w:r>
        <w:rPr>
          <w:rFonts w:ascii="Liberation Sans" w:hAnsi="Liberation Sans" w:eastAsia="Liberation Sans"/>
          <w:sz w:val="25"/>
          <w:b/>
          <w:color w:val="000000"/>
        </w:rPr>
        <w:t xml:space="preserve">Guía del diario privado</w:t>
      </w:r>
    </w:p>
    <w:p>
      <w:pPr>
        <w:widowControl/>
        <w:spacing w:before="0" w:after="65" w:line="270" w:lineRule="auto"/>
        <w:jc w:val="both"/>
      </w:pPr>
      <w:r>
        <w:rPr>
          <w:rFonts w:ascii="Liberation Sans" w:hAnsi="Liberation Sans" w:eastAsia="Liberation Sans"/>
          <w:sz w:val="21"/>
        </w:rPr>
        <w:t xml:space="preserve">Usa claves y referencias. Conserva los documentos originales por su canal seguro; no copies aquí diagnósticos, identidades de terceros o el relato de los hechos penales. La hoja sirve para localizar lo realizado, lo documentado y lo que debe consultarse.</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Plan vigente y cambios</w:t>
      </w:r>
    </w:p>
    <w:p>
      <w:pPr>
        <w:widowControl/>
        <w:spacing w:before="0" w:after="65" w:line="270" w:lineRule="auto"/>
        <w:jc w:val="both"/>
      </w:pPr>
      <w:r>
        <w:rPr>
          <w:rFonts w:ascii="Liberation Sans" w:hAnsi="Liberation Sans" w:eastAsia="Liberation Sans"/>
          <w:sz w:val="21"/>
        </w:rPr>
        <w:t xml:space="preserve">Identifica la resolución y el plan recibido. El RD 840/2011 regula valoración, horario, seguimiento e incidencias. La petición de otro horario no cambia por sí sola el plan. Anota solicitud y respuesta, y registra una nueva versión cuando exista un documento que la sustente; conserva el historial.</w:t>
      </w:r>
    </w:p>
    <w:p>
      <w:pPr>
        <w:widowControl/>
        <w:spacing w:before="0" w:after="65" w:line="270" w:lineRule="auto"/>
        <w:jc w:val="both"/>
      </w:pPr>
      <w:r>
        <w:rPr>
          <w:rFonts w:ascii="Liberation Sans" w:hAnsi="Liberation Sans" w:eastAsia="Liberation Sans"/>
          <w:sz w:val="21"/>
        </w:rPr>
        <w:t xml:space="preserve">El plan de ejecución se comunica al Juzgado de Vigilancia para su control y tiene ejecutividad inmediata conforme al artículo 5.3 del RD 840/2011. Una oposición o dificultad debe plantearse por el cauce correspondiente; no se deja de cumplir a la espera de una aprobación adicional por defecto.</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Asistencia y cifra confirmada no son la misma columna</w:t>
      </w:r>
    </w:p>
    <w:p>
      <w:pPr>
        <w:widowControl/>
        <w:spacing w:before="0" w:after="65" w:line="270" w:lineRule="auto"/>
        <w:jc w:val="both"/>
      </w:pPr>
      <w:r>
        <w:rPr>
          <w:rFonts w:ascii="Liberation Sans" w:hAnsi="Liberation Sans" w:eastAsia="Liberation Sans"/>
          <w:sz w:val="21"/>
        </w:rPr>
        <w:t xml:space="preserve">Marca la asistencia que conoces y enlaza su prueba. Si un documento confirma una cifra de jornadas, transcríbela con referencia. Si falta esa cifra, déjala pendiente: no equivale a cero ni se obtiene dividiendo horas entre ocho. El artículo 49 CP y el artículo 6 del RD 840/2011 fijan un máximo diario, pero el plan puede organizar el cumplimiento de forma partida en sus condiciones.</w:t>
      </w:r>
    </w:p>
    <w:p>
      <w:pPr>
        <w:widowControl/>
        <w:spacing w:before="0" w:after="65" w:line="270" w:lineRule="auto"/>
        <w:jc w:val="both"/>
      </w:pPr>
      <w:r>
        <w:rPr>
          <w:rFonts w:ascii="Liberation Sans" w:hAnsi="Liberation Sans" w:eastAsia="Liberation Sans"/>
          <w:sz w:val="21"/>
        </w:rPr>
        <w:t xml:space="preserve">La causa justificada de una falta no convierte el trabajo no realizado en cumplimiento. Registra aviso y justificante sin describir datos sanitarios innecesarios. Una incidencia no se califica automáticamente de quebrantamiento: existen verificaciones, informe y decisión competente.</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Cuatro ejemplos ficticios</w:t>
      </w:r>
    </w:p>
    <w:p>
      <w:pPr>
        <w:widowControl/>
        <w:spacing w:before="0" w:after="65" w:line="270" w:lineRule="auto"/>
        <w:jc w:val="both"/>
      </w:pPr>
      <w:r>
        <w:rPr>
          <w:rFonts w:ascii="Liberation Sans" w:hAnsi="Liberation Sans" w:eastAsia="Liberation Sans"/>
          <w:sz w:val="21"/>
        </w:rPr>
        <w:t xml:space="preserve">Semana documentada: tres filas realizadas y tres documentos que confirman una jornada en cada una. El diario suma tres unidades transcritas; se cotejan con el documento del servicio, sin declarar extinción.</w:t>
      </w:r>
    </w:p>
    <w:p>
      <w:pPr>
        <w:widowControl/>
        <w:spacing w:before="0" w:after="65" w:line="270" w:lineRule="auto"/>
        <w:jc w:val="both"/>
      </w:pPr>
      <w:r>
        <w:rPr>
          <w:rFonts w:ascii="Liberation Sans" w:hAnsi="Liberation Sans" w:eastAsia="Liberation Sans"/>
          <w:sz w:val="21"/>
        </w:rPr>
        <w:t xml:space="preserve">Ausencia comunicada: la fila del martes recoge aviso y justificante. No se suma una jornada realizada. Se anota la respuesta y el siguiente paso que corresponda conforme al plan.</w:t>
      </w:r>
    </w:p>
    <w:p>
      <w:pPr>
        <w:widowControl/>
        <w:spacing w:before="0" w:after="65" w:line="270" w:lineRule="auto"/>
        <w:jc w:val="both"/>
      </w:pPr>
      <w:r>
        <w:rPr>
          <w:rFonts w:ascii="Liberation Sans" w:hAnsi="Liberation Sans" w:eastAsia="Liberation Sans"/>
          <w:sz w:val="21"/>
        </w:rPr>
        <w:t xml:space="preserve">Cambio pendiente: se pide acudir el jueves en lugar del miércoles. Hasta conocer la respuesta no se presenta el jueves como autorizado. Una nueva versión se enlaza a su fuente y no borra la anterior.</w:t>
      </w:r>
    </w:p>
    <w:p>
      <w:pPr>
        <w:widowControl/>
        <w:spacing w:before="0" w:after="65" w:line="270" w:lineRule="auto"/>
        <w:jc w:val="both"/>
      </w:pPr>
      <w:r>
        <w:rPr>
          <w:rFonts w:ascii="Liberation Sans" w:hAnsi="Liberation Sans" w:eastAsia="Liberation Sans"/>
          <w:sz w:val="21"/>
        </w:rPr>
        <w:t xml:space="preserve">Posible duplicado: dos filas tienen igual fecha, horario y versión. Se revisa si describen el mismo hecho. Si se corrige una, se conservan su identificación, motivo y referencia a la fila nueva.</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Al finalizar</w:t>
      </w:r>
    </w:p>
    <w:p>
      <w:pPr>
        <w:widowControl/>
        <w:spacing w:before="0" w:after="65" w:line="270" w:lineRule="auto"/>
        <w:jc w:val="both"/>
      </w:pPr>
      <w:r>
        <w:rPr>
          <w:rFonts w:ascii="Liberation Sans" w:hAnsi="Liberation Sans" w:eastAsia="Liberation Sans"/>
          <w:sz w:val="21"/>
        </w:rPr>
        <w:t xml:space="preserve">El artículo 9 del RD 840/2011 prevé el informe de los servicios al Juzgado de Vigilancia y al órgano competente para la ejecución. La coincidencia de cifras privadas no sustituye ese informe ni una resolución que corresponda. El diario no presenta una comunicación ni calcula plazos de cancelación de antecedentes.</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Fuentes y herramienta con el mismo esquema</w:t>
      </w:r>
    </w:p>
    <w:p>
      <w:pPr>
        <w:widowControl/>
        <w:spacing w:before="0" w:after="65" w:line="270" w:lineRule="auto"/>
        <w:jc w:val="both"/>
      </w:pPr>
      <w:r>
        <w:rPr>
          <w:rFonts w:ascii="Liberation Sans" w:hAnsi="Liberation Sans" w:eastAsia="Liberation Sans"/>
          <w:sz w:val="21"/>
        </w:rPr>
        <w:t xml:space="preserve">Código Penal, artículo 49: https://www.boe.es/buscar/act.php?id=BOE-A-1995-25444#a49</w:t>
      </w:r>
    </w:p>
    <w:p>
      <w:pPr>
        <w:widowControl/>
        <w:spacing w:before="0" w:after="65" w:line="270" w:lineRule="auto"/>
        <w:jc w:val="both"/>
      </w:pPr>
      <w:r>
        <w:rPr>
          <w:rFonts w:ascii="Liberation Sans" w:hAnsi="Liberation Sans" w:eastAsia="Liberation Sans"/>
          <w:sz w:val="21"/>
        </w:rPr>
        <w:t xml:space="preserve">RD 840/2011, artículos 3–11: https://www.boe.es/buscar/act.php?id=BOE-A-2011-10598#a3</w:t>
      </w:r>
    </w:p>
    <w:p>
      <w:pPr>
        <w:widowControl/>
        <w:spacing w:before="0" w:after="65" w:line="270" w:lineRule="auto"/>
        <w:jc w:val="both"/>
      </w:pPr>
      <w:r>
        <w:rPr>
          <w:rFonts w:ascii="Liberation Sans" w:hAnsi="Liberation Sans" w:eastAsia="Liberation Sans"/>
          <w:sz w:val="21"/>
        </w:rPr>
        <w:t xml:space="preserve">Diario local: https://perezburgosabogados.es/diario-privado-trabajos-beneficio-comunidad/</w:t>
      </w:r>
    </w:p>
    <w:p>
      <w:pPr>
        <w:widowControl/>
        <w:spacing w:before="0" w:after="65" w:line="270" w:lineRule="auto"/>
        <w:jc w:val="both"/>
      </w:pPr>
      <w:r>
        <w:rPr>
          <w:rFonts w:ascii="Liberation Sans" w:hAnsi="Liberation Sans" w:eastAsia="Liberation Sans"/>
          <w:sz w:val="21"/>
        </w:rPr>
        <w:t xml:space="preserve">Edición del documento: noviembre de 2026. Comparte campos con la herramienta local; este Word en blanco permite llevarlos manualmente. Guardar o imprimir el diario no comunica nada al sistema oficial.</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994-26003#a36" TargetMode="External"/><Relationship Id="rId12" Type="http://schemas.openxmlformats.org/officeDocument/2006/relationships/hyperlink" Target="https://www.boe.es/buscar/act.php?id=BOE-A-1889-4763#art1561" TargetMode="External"/><Relationship Id="rId13" Type="http://schemas.openxmlformats.org/officeDocument/2006/relationships/hyperlink" Target="https://www.boe.es/buscar/doc.php?id=BOE-A-2026-20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Diario privado del plan TBC</dc:title>
  <dc:subject>Plan TBC: versiones, asistencias y documentos</dc:subject>
  <dc:creator/>
  <cp:keywords/>
  <dc:description>Diario privado con guía separada, sin valoración automática de extinción</dc:description>
  <cp:lastModifiedBy/>
  <cp:revision>1</cp:revision>
  <dcterms:created xsi:type="dcterms:W3CDTF">2026-11-01T00:15:25Z</dcterms:created>
  <dcterms:modified xsi:type="dcterms:W3CDTF">2026-11-01T00:15:25Z</dcterms:modified>
  <cp:category/>
</cp:coreProperties>
</file>