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40"/>
        <w:jc w:val="center"/>
      </w:pPr>
      <w:r>
        <w:rPr>
          <w:rFonts w:ascii="Arial" w:hAnsi="Arial"/>
          <w:b/>
          <w:color w:val="397CDD"/>
          <w:sz w:val="16"/>
        </w:rPr>
        <w:t>ESPAÑA E ITALIA</w:t>
      </w:r>
    </w:p>
    <w:p>
      <w:pPr>
        <w:keepNext/>
        <w:spacing w:after="120"/>
        <w:jc w:val="center"/>
      </w:pPr>
      <w:r>
        <w:rPr>
          <w:rFonts w:ascii="Georgia" w:hAnsi="Georgia"/>
          <w:b/>
          <w:color w:val="17233C"/>
          <w:sz w:val="42"/>
        </w:rPr>
        <w:t>Delega per gestione documentale Italia-Spagna</w:t>
      </w:r>
    </w:p>
    <w:p>
      <w:pPr>
        <w:spacing w:after="240"/>
        <w:jc w:val="center"/>
      </w:pPr>
      <w:r>
        <w:rPr>
          <w:rFonts w:ascii="Arial" w:hAnsi="Arial"/>
          <w:color w:val="667085"/>
          <w:sz w:val="21"/>
        </w:rPr>
        <w:t>Delega limitata per richiedere, ricevere e trasmettere documenti accademici o amministrativi.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F5F0E8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GUÍA DE USO · NO FORMA PARTE DEL ESCRITO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Documento editable y orientativo. Sustituye todos los campos azules y elimina las alternativas que no correspondan.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Comprueba destinatario, procedimiento, plazo, hechos, documentos y forma de presentación. Un modelo no determina por sí solo la estrategia ni interrumpe automáticamente ningún plazo.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Destinatario habitual: Università o amministrazione destinataria.</w:t>
            </w:r>
          </w:p>
        </w:tc>
      </w:tr>
    </w:tbl>
    <w:p>
      <w:pPr>
        <w:spacing w:after="0"/>
      </w:pPr>
    </w:p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BORRADOR EDITABLE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DESDE AQUÍ COMIENZA EL TEXTO DEL DOCUMENTO</w:t>
      </w:r>
    </w:p>
    <w:p>
      <w:pPr>
        <w:pStyle w:val="Heading2"/>
      </w:pPr>
      <w:r>
        <w:t>Delegante</w:t>
      </w:r>
    </w:p>
    <w:p>
      <w:pPr>
        <w:jc w:val="both"/>
      </w:pPr>
      <w:r>
        <w:rPr>
          <w:rFonts w:ascii="Arial" w:hAnsi="Arial"/>
          <w:b/>
          <w:color w:val="397CDD"/>
          <w:shd w:fill="E5EFFC"/>
        </w:rPr>
        <w:t>{{NOME_DELEGANTE}}</w:t>
      </w:r>
      <w:r>
        <w:rPr>
          <w:rFonts w:ascii="Arial" w:hAnsi="Arial"/>
        </w:rPr>
        <w:t xml:space="preserve">, nato/a a </w:t>
      </w:r>
      <w:r>
        <w:rPr>
          <w:rFonts w:ascii="Arial" w:hAnsi="Arial"/>
          <w:b/>
          <w:color w:val="397CDD"/>
          <w:shd w:fill="E5EFFC"/>
        </w:rPr>
        <w:t>{{LUOGO_NASCITA}}</w:t>
      </w:r>
      <w:r>
        <w:rPr>
          <w:rFonts w:ascii="Arial" w:hAnsi="Arial"/>
        </w:rPr>
        <w:t xml:space="preserve"> il </w:t>
      </w:r>
      <w:r>
        <w:rPr>
          <w:rFonts w:ascii="Arial" w:hAnsi="Arial"/>
          <w:b/>
          <w:color w:val="397CDD"/>
          <w:shd w:fill="E5EFFC"/>
        </w:rPr>
        <w:t>{{DATA_NASCITA}}</w:t>
      </w:r>
      <w:r>
        <w:rPr>
          <w:rFonts w:ascii="Arial" w:hAnsi="Arial"/>
        </w:rPr>
        <w:t xml:space="preserve">, documento </w:t>
      </w:r>
      <w:r>
        <w:rPr>
          <w:rFonts w:ascii="Arial" w:hAnsi="Arial"/>
          <w:b/>
          <w:color w:val="397CDD"/>
          <w:shd w:fill="E5EFFC"/>
        </w:rPr>
        <w:t>{{DOCUMENTO_DELEGANTE}}</w:t>
      </w:r>
      <w:r>
        <w:rPr>
          <w:rFonts w:ascii="Arial" w:hAnsi="Arial"/>
        </w:rPr>
        <w:t xml:space="preserve">, recapito </w:t>
      </w:r>
      <w:r>
        <w:rPr>
          <w:rFonts w:ascii="Arial" w:hAnsi="Arial"/>
          <w:b/>
          <w:color w:val="397CDD"/>
          <w:shd w:fill="E5EFFC"/>
        </w:rPr>
        <w:t>{{RECAPITO}}</w:t>
      </w:r>
      <w:r>
        <w:rPr>
          <w:rFonts w:ascii="Arial" w:hAnsi="Arial"/>
        </w:rPr>
        <w:t>.</w:t>
      </w:r>
    </w:p>
    <w:p>
      <w:pPr>
        <w:pStyle w:val="Heading2"/>
      </w:pPr>
      <w:r>
        <w:t>Delegato</w:t>
      </w:r>
    </w:p>
    <w:p>
      <w:pPr>
        <w:jc w:val="both"/>
      </w:pPr>
      <w:r>
        <w:rPr>
          <w:rFonts w:ascii="Arial" w:hAnsi="Arial"/>
        </w:rPr>
        <w:t xml:space="preserve">Delega </w:t>
      </w:r>
      <w:r>
        <w:rPr>
          <w:rFonts w:ascii="Arial" w:hAnsi="Arial"/>
          <w:b/>
          <w:color w:val="397CDD"/>
          <w:shd w:fill="E5EFFC"/>
        </w:rPr>
        <w:t>{{NOME_DELEGATO}}</w:t>
      </w:r>
      <w:r>
        <w:rPr>
          <w:rFonts w:ascii="Arial" w:hAnsi="Arial"/>
        </w:rPr>
        <w:t xml:space="preserve">, documento/codice </w:t>
      </w:r>
      <w:r>
        <w:rPr>
          <w:rFonts w:ascii="Arial" w:hAnsi="Arial"/>
          <w:b/>
          <w:color w:val="397CDD"/>
          <w:shd w:fill="E5EFFC"/>
        </w:rPr>
        <w:t>{{DOCUMENTO_DELEGATO}}</w:t>
      </w:r>
      <w:r>
        <w:rPr>
          <w:rFonts w:ascii="Arial" w:hAnsi="Arial"/>
        </w:rPr>
        <w:t xml:space="preserve">, recapito </w:t>
      </w:r>
      <w:r>
        <w:rPr>
          <w:rFonts w:ascii="Arial" w:hAnsi="Arial"/>
          <w:b/>
          <w:color w:val="397CDD"/>
          <w:shd w:fill="E5EFFC"/>
        </w:rPr>
        <w:t>{{RECAPITO_DELEGATO}}</w:t>
      </w:r>
      <w:r>
        <w:rPr>
          <w:rFonts w:ascii="Arial" w:hAnsi="Arial"/>
        </w:rPr>
        <w:t>.</w:t>
      </w:r>
    </w:p>
    <w:p>
      <w:pPr>
        <w:pStyle w:val="Heading2"/>
      </w:pPr>
      <w:r>
        <w:t>Oggetto limitato</w:t>
      </w:r>
    </w:p>
    <w:p>
      <w:pPr>
        <w:jc w:val="both"/>
      </w:pPr>
      <w:r>
        <w:rPr>
          <w:rFonts w:ascii="Arial" w:hAnsi="Arial"/>
        </w:rPr>
        <w:t xml:space="preserve">La delega comprende esclusivamente: </w:t>
      </w:r>
      <w:r>
        <w:rPr>
          <w:rFonts w:ascii="Arial" w:hAnsi="Arial"/>
          <w:b/>
          <w:color w:val="397CDD"/>
          <w:shd w:fill="E5EFFC"/>
        </w:rPr>
        <w:t>{{ATTI_AUTORIZZATI}}</w:t>
      </w:r>
      <w:r>
        <w:rPr>
          <w:rFonts w:ascii="Arial" w:hAnsi="Arial"/>
        </w:rPr>
        <w:t xml:space="preserve"> relativi a </w:t>
      </w:r>
      <w:r>
        <w:rPr>
          <w:rFonts w:ascii="Arial" w:hAnsi="Arial"/>
          <w:b/>
          <w:color w:val="397CDD"/>
          <w:shd w:fill="E5EFFC"/>
        </w:rPr>
        <w:t>{{PROCEDIMENTO}}</w:t>
      </w:r>
      <w:r>
        <w:rPr>
          <w:rFonts w:ascii="Arial" w:hAnsi="Arial"/>
        </w:rPr>
        <w:t xml:space="preserve"> presso </w:t>
      </w:r>
      <w:r>
        <w:rPr>
          <w:rFonts w:ascii="Arial" w:hAnsi="Arial"/>
          <w:b/>
          <w:color w:val="397CDD"/>
          <w:shd w:fill="E5EFFC"/>
        </w:rPr>
        <w:t>{{ENTE}}</w:t>
      </w:r>
      <w:r>
        <w:rPr>
          <w:rFonts w:ascii="Arial" w:hAnsi="Arial"/>
        </w:rPr>
        <w:t>.</w:t>
      </w:r>
    </w:p>
    <w:p>
      <w:pPr>
        <w:pStyle w:val="Heading2"/>
      </w:pPr>
      <w:r>
        <w:t>Esclusioni</w:t>
      </w:r>
    </w:p>
    <w:p>
      <w:pPr>
        <w:jc w:val="both"/>
      </w:pPr>
      <w:r>
        <w:rPr>
          <w:rFonts w:ascii="Arial" w:hAnsi="Arial"/>
        </w:rPr>
        <w:t xml:space="preserve">Non comprende rinunce, dichiarazioni sostitutive non autorizzate, incasso di somme, scelta definitiva di percorsi o altre decisioni personali salvo indicazione espressa: </w:t>
      </w:r>
      <w:r>
        <w:rPr>
          <w:rFonts w:ascii="Arial" w:hAnsi="Arial"/>
          <w:b/>
          <w:color w:val="397CDD"/>
          <w:shd w:fill="E5EFFC"/>
        </w:rPr>
        <w:t>{{ALTRE_ESCLUSIONI}}</w:t>
      </w:r>
      <w:r>
        <w:rPr>
          <w:rFonts w:ascii="Arial" w:hAnsi="Arial"/>
        </w:rPr>
        <w:t>.</w:t>
      </w:r>
    </w:p>
    <w:p>
      <w:pPr>
        <w:pStyle w:val="Heading2"/>
      </w:pPr>
      <w:r>
        <w:t>Durata e revoca</w:t>
      </w:r>
    </w:p>
    <w:p>
      <w:pPr>
        <w:jc w:val="both"/>
      </w:pPr>
      <w:r>
        <w:rPr>
          <w:rFonts w:ascii="Arial" w:hAnsi="Arial"/>
        </w:rPr>
        <w:t xml:space="preserve">Valida fino al </w:t>
      </w:r>
      <w:r>
        <w:rPr>
          <w:rFonts w:ascii="Arial" w:hAnsi="Arial"/>
          <w:b/>
          <w:color w:val="397CDD"/>
          <w:shd w:fill="E5EFFC"/>
        </w:rPr>
        <w:t>{{SCADENZA}}</w:t>
      </w:r>
      <w:r>
        <w:rPr>
          <w:rFonts w:ascii="Arial" w:hAnsi="Arial"/>
        </w:rPr>
        <w:t xml:space="preserve"> o alla conclusione di </w:t>
      </w:r>
      <w:r>
        <w:rPr>
          <w:rFonts w:ascii="Arial" w:hAnsi="Arial"/>
          <w:b/>
          <w:color w:val="397CDD"/>
          <w:shd w:fill="E5EFFC"/>
        </w:rPr>
        <w:t>{{EVENTO_FINE}}</w:t>
      </w:r>
      <w:r>
        <w:rPr>
          <w:rFonts w:ascii="Arial" w:hAnsi="Arial"/>
        </w:rPr>
        <w:t>; revocabile mediante comunicazione scritta.</w:t>
      </w:r>
    </w:p>
    <w:p>
      <w:pPr>
        <w:pStyle w:val="Heading2"/>
      </w:pPr>
      <w:r>
        <w:t>Dati e comunicazioni</w:t>
      </w:r>
    </w:p>
    <w:p>
      <w:pPr>
        <w:jc w:val="both"/>
      </w:pPr>
      <w:r>
        <w:rPr>
          <w:rFonts w:ascii="Arial" w:hAnsi="Arial"/>
        </w:rPr>
        <w:t>Il delegante autorizza il trattamento e la comunicazione dei dati strettamente necessari all'esecuzione della delega.</w:t>
      </w:r>
    </w:p>
    <w:p>
      <w:pPr>
        <w:pStyle w:val="Heading2"/>
      </w:pPr>
      <w:r>
        <w:t>Petición o acuerdo final</w:t>
      </w:r>
    </w:p>
    <w:p>
      <w:r>
        <w:rPr>
          <w:rFonts w:ascii="Arial" w:hAnsi="Arial"/>
        </w:rPr>
        <w:t xml:space="preserve">En </w:t>
      </w:r>
      <w:r>
        <w:rPr>
          <w:rFonts w:ascii="Arial" w:hAnsi="Arial"/>
          <w:b/>
          <w:color w:val="397CDD"/>
          <w:shd w:fill="E5EFFC"/>
        </w:rPr>
        <w:t>{{LOCALIDAD}}</w:t>
      </w:r>
      <w:r>
        <w:rPr>
          <w:rFonts w:ascii="Arial" w:hAnsi="Arial"/>
        </w:rPr>
        <w:t xml:space="preserve">, a </w:t>
      </w:r>
      <w:r>
        <w:rPr>
          <w:rFonts w:ascii="Arial" w:hAnsi="Arial"/>
          <w:b/>
          <w:color w:val="397CDD"/>
          <w:shd w:fill="E5EFFC"/>
        </w:rPr>
        <w:t>{{FECHA_FIRMA}}</w:t>
      </w:r>
      <w:r>
        <w:rPr>
          <w:rFonts w:ascii="Arial" w:hAnsi="Arial"/>
        </w:rPr>
        <w:t xml:space="preserve">. Se firma o presenta por </w:t>
      </w:r>
      <w:r>
        <w:rPr>
          <w:rFonts w:ascii="Arial" w:hAnsi="Arial"/>
          <w:b/>
          <w:color w:val="397CDD"/>
          <w:shd w:fill="E5EFFC"/>
        </w:rPr>
        <w:t>{{FIRMANTES_O_REPRESENTANTE}}</w:t>
      </w:r>
      <w:r>
        <w:rPr>
          <w:rFonts w:ascii="Arial" w:hAnsi="Arial"/>
        </w:rPr>
        <w:t>.</w:t>
      </w:r>
    </w:p>
    <w:tbl>
      <w:tblPr>
        <w:tblW w:type="dxa" w:w="9532"/>
        <w:tblLayout w:type="fixed"/>
        <w:tblLook w:firstColumn="1" w:firstRow="1" w:lastColumn="0" w:lastRow="0" w:noHBand="0" w:noVBand="1" w:val="04A0"/>
        <w:tblInd w:w="0" w:type="dxa"/>
      </w:tblPr>
      <w:tblGrid>
        <w:gridCol w:w="4766"/>
        <w:gridCol w:w="4766"/>
      </w:tblGrid>
      <w:tr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identificación</w:t>
            </w:r>
          </w:p>
        </w:tc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representación</w:t>
            </w:r>
          </w:p>
        </w:tc>
      </w:tr>
      <w:tr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</w:tr>
    </w:tbl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GUÍA DE REVISIÓN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MATERIAL DE APOYO · ELIMINA ESTA PARTE ANTES DE FIRMAR O PRESENTAR</w:t>
      </w:r>
    </w:p>
    <w:p>
      <w:pPr>
        <w:pStyle w:val="Heading1"/>
      </w:pPr>
      <w:r>
        <w:t>Comprobación antes de firmar o presentar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Documenti di identità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Ente e procedimento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Atti esatti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Durata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Forma richiesta dall'ente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EFF4FC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Puntos que requieren especial atención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Molti enti richiedono un modulo proprio o firma autenticata.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Limitare la delega agli atti necessari.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Non usare per procura processuale, notarile o atti dispositivi.</w:t>
            </w:r>
          </w:p>
        </w:tc>
      </w:tr>
    </w:tbl>
    <w:p>
      <w:pPr>
        <w:spacing w:after="0"/>
      </w:pPr>
    </w:p>
    <w:p>
      <w:pPr>
        <w:pStyle w:val="Heading1"/>
      </w:pPr>
      <w:r>
        <w:t>Fuentes de referencia</w:t>
      </w:r>
    </w:p>
    <w:p>
      <w:r>
        <w:rPr>
          <w:b/>
        </w:rPr>
        <w:t>Regolamento (UE) 2016/679</w:t>
      </w:r>
      <w:r>
        <w:t xml:space="preserve"> — https://eur-lex.europa.eu/eli/reg/2016/679/oj</w:t>
      </w:r>
    </w:p>
    <w:p>
      <w:pPr>
        <w:spacing w:before="120"/>
      </w:pPr>
      <w:r>
        <w:rPr>
          <w:i/>
          <w:color w:val="667085"/>
          <w:sz w:val="16"/>
        </w:rPr>
        <w:t>Versión revisada: 2026-08-24. Información jurídica general; normativa y procedimiento deben comprobarse en la fecha de uso.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1008" w:right="1187" w:bottom="950" w:left="1187" w:header="389" w:footer="38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9533"/>
      <w:tblLayout w:type="fixed"/>
      <w:tblLook w:firstColumn="1" w:firstRow="1" w:lastColumn="0" w:lastRow="0" w:noHBand="0" w:noVBand="1" w:val="04A0"/>
      <w:tblInd w:w="0" w:type="dxa"/>
    </w:tblPr>
    <w:tblGrid>
      <w:gridCol w:w="8237"/>
      <w:gridCol w:w="1296"/>
    </w:tblGrid>
    <w:tr>
      <w:tc>
        <w:tcPr>
          <w:tcW w:type="dxa" w:w="8237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Arial" w:hAnsi="Arial"/>
              <w:color w:val="667085"/>
              <w:sz w:val="14"/>
            </w:rPr>
            <w:t>Modelo orientativo · Revisión profesional recomendada · perezburgosabogados.es</w:t>
          </w:r>
        </w:p>
      </w:tc>
      <w:tc>
        <w:tcPr>
          <w:tcW w:type="dxa" w:w="1296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Georgia" w:hAnsi="Georgia"/>
        <w:b/>
        <w:color w:val="17233C"/>
        <w:sz w:val="18"/>
      </w:rPr>
      <w:t>PÉREZ &amp; BURGOS</w:t>
    </w:r>
    <w:r>
      <w:rPr>
        <w:rFonts w:ascii="Arial" w:hAnsi="Arial"/>
        <w:b/>
        <w:color w:val="397CDD"/>
        <w:sz w:val="15"/>
      </w:rPr>
      <w:t xml:space="preserve">  ·  MODELOS JURÍDICOS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8" w:lineRule="auto"/>
      <w:jc w:val="both"/>
    </w:pPr>
    <w:rPr>
      <w:rFonts w:ascii="Arial" w:hAnsi="Arial"/>
      <w:color w:val="263044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40"/>
      <w:outlineLvl w:val="0"/>
    </w:pPr>
    <w:rPr>
      <w:rFonts w:asciiTheme="majorHAnsi" w:eastAsiaTheme="majorEastAsia" w:hAnsiTheme="majorHAnsi" w:cstheme="majorBidi" w:ascii="Georgia" w:hAnsi="Georgia"/>
      <w:b/>
      <w:bCs/>
      <w:color w:val="17233C"/>
      <w:sz w:val="3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Georgia" w:hAnsi="Georgia"/>
      <w:b/>
      <w:bCs/>
      <w:color w:val="17233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Georgia" w:hAnsi="Georgia"/>
      <w:b/>
      <w:bCs/>
      <w:color w:val="17233C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