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  <w:keepLines/>
        <w:spacing w:before="120" w:after="90" w:line="270" w:lineRule="auto"/>
        <w:pBdr>
          <w:bottom w:val="nil"/>
        </w:pBdr>
        <w:jc w:val="left"/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Cuadro comparado del Registro Civil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Preparación privada para identificar asiento, certificación y documento de origen antes de elegir la vía de rectificación.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Persona o referencia: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 NECESARIOS]</w:t>
      </w:r>
      <w:r>
        <w:rPr>
          <w:rFonts w:ascii="Liberation Sans" w:hAnsi="Liberation Sans" w:eastAsia="Liberation Sans"/>
          <w:sz w:val="21"/>
        </w:rPr>
        <w:t xml:space="preserve">. Oficina que practicó el asiento: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[OFICINA Y LOCALIDAD O PENDIENTE]</w:t>
      </w:r>
      <w:r>
        <w:rPr>
          <w:rFonts w:ascii="Liberation Sans" w:hAnsi="Liberation Sans" w:eastAsia="Liberation Sans"/>
          <w:sz w:val="21"/>
        </w:rPr>
        <w:t xml:space="preserve">. Asiento y registro individual: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[REFERENCIAS DISPONIBLES]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Certificación examinada: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[TIPO, FECHA Y REFERENCIA]</w:t>
      </w:r>
      <w:r>
        <w:rPr>
          <w:rFonts w:ascii="Liberation Sans" w:hAnsi="Liberation Sans" w:eastAsia="Liberation Sans"/>
          <w:sz w:val="21"/>
        </w:rPr>
        <w:t xml:space="preserve">. Cómo se obtuvo y comprobación disponible: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[CANAL, DOCUMENTO O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Qué dato se quiere revisar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2375"/>
        <w:gridCol w:w="4750"/>
      </w:tblGrid>
      <w:tr>
        <w:trPr>
          <w:cantSplit/>
          <w:tblHeader/>
        </w:trPr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>Dato literal y ubicación</w:t>
            </w:r>
          </w:p>
        </w:tc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>Dato del documento de origen</w:t>
            </w:r>
          </w:p>
        </w:tc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>Fuente y contraste pendiente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[MENCIÓN EXACTA; CERTIFICACIÓN O ASIENTO; PÁGINA]</w:t>
            </w:r>
          </w:p>
        </w:tc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[DATO LITERAL Y DOCUMENTO QUE SIRVIÓ PARA INSCRIBIR; O PENDIENTE]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[EMISOR, FECHA Y REFERENCIA; QUÉ SE HA COMPROBADO Y QUÉ FALTA]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[SEGUNDA MENCIÓN O CUESTIÓN]</w:t>
            </w:r>
          </w:p>
        </w:tc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[DATO Y DOCUMENTO DE ORIGEN]</w:t>
            </w:r>
          </w:p>
        </w:tc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[FUENTE Y PENDIENTE]</w:t>
            </w:r>
          </w:p>
        </w:tc>
      </w:tr>
    </w:tbl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Documentos y modificaciones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Documento de origen: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[PÚBLICO/ECLESIÁSTICO/RESOLUCIÓN/CERTIFICACIÓN EXTRANJERA/OTRO; IDENTIFICACIÓN]</w:t>
      </w:r>
      <w:r>
        <w:rPr>
          <w:rFonts w:ascii="Liberation Sans" w:hAnsi="Liberation Sans" w:eastAsia="Liberation Sans"/>
          <w:sz w:val="21"/>
        </w:rPr>
        <w:t xml:space="preserve">. Estado disponible: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[ORIGINAL/COPIA/CONSULTA/PENDIENTE]</w:t>
      </w:r>
      <w:r>
        <w:rPr>
          <w:rFonts w:ascii="Liberation Sans" w:hAnsi="Liberation Sans" w:eastAsia="Liberation Sans"/>
          <w:sz w:val="21"/>
        </w:rPr>
        <w:t xml:space="preserve">. Autenticidad comprobada mediante: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[MEDIO Y REFERENCIA; O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Rectificación posterior del documento: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[DOCUMENTO, AUTORIDAD Y FECHA; O NINGUNA CONOCIDA/PENDIENTE]</w:t>
      </w:r>
      <w:r>
        <w:rPr>
          <w:rFonts w:ascii="Liberation Sans" w:hAnsi="Liberation Sans" w:eastAsia="Liberation Sans"/>
          <w:sz w:val="21"/>
        </w:rPr>
        <w:t xml:space="preserve">. Traducción o transliteración relevante: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[VERSIÓN, EMISOR Y DIFERENCIA; O NO APLICA/PENDIENTE]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Clasificación para revisar y siguiente paso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Dónde parece estar la discrepancia: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[CERTIFICACIÓN/ASIENTO/DOCUMENTO DE ORIGEN/CONTROVERSIA SOBRE EL HECHO/PENDIENTE]</w:t>
      </w:r>
      <w:r>
        <w:rPr>
          <w:rFonts w:ascii="Liberation Sans" w:hAnsi="Liberation Sans" w:eastAsia="Liberation Sans"/>
          <w:sz w:val="21"/>
        </w:rPr>
        <w:t xml:space="preserve">. Por qué: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[HECHO Y FUENTE, SIN CONCLUSIÓN NO COMPROBADA]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Documentos por obtener y gestiones realizadas: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[DOCUMENTO, OFICINA, FECHA Y JUSTIFICANTE]</w:t>
      </w:r>
      <w:r>
        <w:rPr>
          <w:rFonts w:ascii="Liberation Sans" w:hAnsi="Liberation Sans" w:eastAsia="Liberation Sans"/>
          <w:sz w:val="21"/>
        </w:rPr>
        <w:t xml:space="preserve">. Decisión recibida y notificación, si existen: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 Y FECHA]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Cuestión que requiere revisión y siguiente actuación: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[QUÉ SE QUIERE CAMBIAR, A QUIÉN AFECTA Y QUÉ SIGUE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pageBreakBefore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Guía para completar el cuadro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Guarda este cuadro como resumen privado. No es una solicitud universal ni contiene una petición dirigida a un registro o tribunal. Relaciona cada dato con su documento y conserva las versiones íntegras; usa referencias cuando no sea necesario repetir datos personales.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Compara tres niveles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Distingue el certificado expedido, lo que figura en el propio asiento y el título que sirvió para inscribir. Si el asiento es correcto y el certificado no lo refleja, estudia la incidencia de emisión. Si la divergencia afecta al asiento, identifica el documento auténtico y el supuesto del artículo 91 de la Ley 20/2011. La oficina que practicó el asiento tramita su rectificación conforme al artículo 88.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La regla del artículo 90 es la rectificación judicial; el 91 contempla los supuestos registrales. Las cuestiones sustantivas y los procedimientos específicos, como determinados cambios de nombre o sexo, no se resuelven calificándolos automáticamente de errata. La remisión a la LPAC no convierte el modelo administrativo de extranjería en una solicitud registral universal.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Autenticidad y documentos extranjeros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Una captura, una traducción o una nueva versión no prueban por sí solas el contenido del documento que originó la inscripción. Anota quién lo expidió, fecha, referencia y comprobación disponible. Si no se ha podido comprobar, conserva ese estado pendiente.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Los artículos 95–98 distinguen traducción, legalización y documentos o resoluciones extranjeros. Revisa el tipo de documento y el régimen aplicable antes de encargar un trámite. Una traducción no corrige por sí sola un error del título de origen.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Tres ejemplos ficticios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Fecha divergente: la certificación refleja 15/06/2001 y el título auténtico usado al inscribir 16/06/2001. Se identifica también qué dice el asiento. Si el asiento expresa 16/06/2001, puede tratarse de una incidencia de la certificación; si contiene 15/06/2001, hay que estudiar la rectificación correspondiente.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Transliteración: dos documentos presentan el nombre con versiones diferentes. Se conservan idioma, emisor y relación entre documentos; no se elige una grafía sólo porque sea la que se usa habitualmente.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Filiación discutida: se pretende sustituir a una persona inscrita como progenitor basándose en una afirmación controvertida. Se marca la cuestión sustantiva y se solicita estudiar la vía y prueba necesarias; el cuadro no modifica esa filiación.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Fuentes y guía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Ley 20/2011, artículos 85–91 y 95–98: https://www.boe.es/buscar/act.php?id=BOE-A-2011-12628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Guía: https://perezburgosabogados.es/rectificar-error-registro-civil-datos-asiento/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Edición del documento: noviembre de 2026. Preparación privada; no acredita que el registro haya aceptado una corrección ni conserva por sí sola un plazo de recurso.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Cuadro comparado del Registro Civil</dc:title>
  <dc:subject>Comparación privada de datos del Registro Civil</dc:subject>
  <dc:creator/>
  <cp:keywords/>
  <dc:description>Certificación, asiento y documentos de origen; guía privada separada</dc:description>
  <cp:lastModifiedBy/>
  <cp:revision>1</cp:revision>
  <dcterms:created xsi:type="dcterms:W3CDTF">2026-11-01T00:15:25Z</dcterms:created>
  <dcterms:modified xsi:type="dcterms:W3CDTF">2026-11-01T00:15:25Z</dcterms:modified>
  <cp:category/>
</cp:coreProperties>
</file>