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SOCIEDADES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Convocatoria de junta general</w:t>
      </w:r>
    </w:p>
    <w:p>
      <w:pPr>
        <w:jc w:val="center"/>
      </w:pPr>
      <w:r>
        <w:rPr>
          <w:rFonts w:ascii="Arial" w:hAnsi="Arial"/>
          <w:color w:val="68777D"/>
          <w:sz w:val="20"/>
        </w:rPr>
        <w:t>Convocar una junta de SL con orden del día concreto, canal estatutario y derechos de información aplicables.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SA, cotizada, convocatoria judicial/registral, junta exclusivamente telemática sin habilitación, cese de administradores con conflicto o junta universal ficticia.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[DENOMINACIÓN SOCIAL]</w:t>
      </w:r>
      <w:r>
        <w:rPr>
          <w:rFonts w:ascii="Arial" w:hAnsi="Arial"/>
          <w:color w:val="263A43"/>
          <w:sz w:val="20"/>
        </w:rPr>
        <w:t xml:space="preserve">, S.L. — 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</w:p>
    <w:p>
      <w:pPr>
        <w:pStyle w:val="Heading2"/>
      </w:pPr>
      <w:r>
        <w:t>CONVOCATORIA DE JUNTA GENERAL [ORDINARIA / EXTRAORDINARIA]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El órgano de administración de </w:t>
      </w:r>
      <w:r>
        <w:rPr>
          <w:rFonts w:ascii="Arial" w:hAnsi="Arial"/>
          <w:b/>
          <w:color w:val="397CDD"/>
          <w:sz w:val="20"/>
          <w:shd w:fill="E8F0FB"/>
        </w:rPr>
        <w:t>[SOCIEDAD]</w:t>
      </w:r>
      <w:r>
        <w:rPr>
          <w:rFonts w:ascii="Arial" w:hAnsi="Arial"/>
          <w:color w:val="263A43"/>
          <w:sz w:val="20"/>
        </w:rPr>
        <w:t xml:space="preserve">, S.L., en ejercicio de las facultades que le corresponden y conforme al artículo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de los estatutos, convoca a las personas socias a la junta general que se celebrará el día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a las </w:t>
      </w:r>
      <w:r>
        <w:rPr>
          <w:rFonts w:ascii="Arial" w:hAnsi="Arial"/>
          <w:b/>
          <w:color w:val="397CDD"/>
          <w:sz w:val="20"/>
          <w:shd w:fill="E8F0FB"/>
        </w:rPr>
        <w:t>[HORA]</w:t>
      </w:r>
      <w:r>
        <w:rPr>
          <w:rFonts w:ascii="Arial" w:hAnsi="Arial"/>
          <w:color w:val="263A43"/>
          <w:sz w:val="20"/>
        </w:rPr>
        <w:t xml:space="preserve">, en </w:t>
      </w:r>
      <w:r>
        <w:rPr>
          <w:rFonts w:ascii="Arial" w:hAnsi="Arial"/>
          <w:b/>
          <w:color w:val="397CDD"/>
          <w:sz w:val="20"/>
          <w:shd w:fill="E8F0FB"/>
        </w:rPr>
        <w:t>[DIRECCIÓN COMPLETA, MUNICIPIO Y LOCAL]</w:t>
      </w:r>
      <w:r>
        <w:rPr>
          <w:rFonts w:ascii="Arial" w:hAnsi="Arial"/>
          <w:color w:val="263A43"/>
          <w:sz w:val="20"/>
        </w:rPr>
        <w:t>, para tratar el siguiente</w:t>
      </w:r>
    </w:p>
    <w:p>
      <w:pPr>
        <w:pStyle w:val="Heading2"/>
      </w:pPr>
      <w:r>
        <w:t>ORDEN DEL DÍA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</w:t>
      </w:r>
      <w:r>
        <w:rPr>
          <w:rFonts w:ascii="Arial" w:hAnsi="Arial"/>
          <w:b/>
          <w:color w:val="397CDD"/>
          <w:sz w:val="20"/>
          <w:shd w:fill="E8F0FB"/>
        </w:rPr>
        <w:t>[EXAMEN Y APROBACIÓN, SI PROCEDE, DE LAS CUENTAS ANUALES DEL EJERCICIO CERRADO EL FECHA; ELIMINAR SI NO CORRESPONDE]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</w:t>
      </w:r>
      <w:r>
        <w:rPr>
          <w:rFonts w:ascii="Arial" w:hAnsi="Arial"/>
          <w:b/>
          <w:color w:val="397CDD"/>
          <w:sz w:val="20"/>
          <w:shd w:fill="E8F0FB"/>
        </w:rPr>
        <w:t>[APROBACIÓN, SI PROCEDE, DE LA APLICACIÓN DEL RESULTADO DE ESE EJERCICIO; ELIMINAR SI NO CORRESPONDE]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</w:t>
      </w:r>
      <w:r>
        <w:rPr>
          <w:rFonts w:ascii="Arial" w:hAnsi="Arial"/>
          <w:b/>
          <w:color w:val="397CDD"/>
          <w:sz w:val="20"/>
          <w:shd w:fill="E8F0FB"/>
        </w:rPr>
        <w:t>[EXAMEN Y APROBACIÓN, SI PROCEDE, DE LA GESTIÓN SOCIAL DURANTE EL EJERCICIO; ELIMINAR SI NO CORRESPONDE]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</w:t>
      </w:r>
      <w:r>
        <w:rPr>
          <w:rFonts w:ascii="Arial" w:hAnsi="Arial"/>
          <w:b/>
          <w:color w:val="397CDD"/>
          <w:sz w:val="20"/>
          <w:shd w:fill="E8F0FB"/>
        </w:rPr>
        <w:t>[OTRO ACUERDO CONCRETO, CON IDENTIFICACIÓN SUFICIENTE DE SU OBJETO; NO USAR UNA CLÁUSULA ABIERTA PARA ACUERDOS NO ANUNCIADOS]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>Quinto. Redacción, lectura y aprobación del acta, cuando proceda, o designación de las personas que deban intervenir en su aprobación conforme a la ley.</w:t>
      </w:r>
    </w:p>
    <w:p>
      <w:pPr>
        <w:pStyle w:val="Heading2"/>
      </w:pPr>
      <w:r>
        <w:t>DERECHO DE INFORMACIÓN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Las personas socias podrán solicitar por escrito antes de la reunión, o verbalmente durante ella, los informes o aclaraciones que estimen precisos acerca de los asuntos del orden del día, con el alcance y límites del artículo 196 de la Ley de Sociedades de Capital.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[CONSERVAR CUANDO SE SOMETAN CUENTAS]</w:t>
      </w:r>
      <w:r>
        <w:rPr>
          <w:rFonts w:ascii="Arial" w:hAnsi="Arial"/>
          <w:color w:val="263A43"/>
          <w:sz w:val="20"/>
        </w:rPr>
        <w:t xml:space="preserve">. A partir de esta convocatoria, cualquier socio podrá obtener de la sociedad, de forma inmediata y gratuita, los documentos que han de ser sometidos a la aprobación de la junta, así como el informe de gestión y el informe del auditor de cuentas cuando resulten exigibles. Podrán solicitarse en </w:t>
      </w:r>
      <w:r>
        <w:rPr>
          <w:rFonts w:ascii="Arial" w:hAnsi="Arial"/>
          <w:b/>
          <w:color w:val="397CDD"/>
          <w:sz w:val="20"/>
          <w:shd w:fill="E8F0FB"/>
        </w:rPr>
        <w:t>[DOMICILIO, HORARIO Y CANAL EFECTIVO DE ENTREGA]</w:t>
      </w:r>
      <w:r>
        <w:rPr>
          <w:rFonts w:ascii="Arial" w:hAnsi="Arial"/>
          <w:color w:val="263A43"/>
          <w:sz w:val="20"/>
        </w:rPr>
        <w:t>. Se respetará asimismo el derecho de examen de documentación soporte que corresponda conforme al artículo 272.3 y a los estatutos.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[SOLO SI EL ORDEN DEL DÍA REQUIERE INFORMACIÓN ESPECIAL]</w:t>
      </w:r>
      <w:r>
        <w:rPr>
          <w:rFonts w:ascii="Arial" w:hAnsi="Arial"/>
          <w:color w:val="263A43"/>
          <w:sz w:val="20"/>
        </w:rPr>
        <w:t xml:space="preserve">. Se hacen constar los derechos específicos de examen, entrega o envío de </w:t>
      </w:r>
      <w:r>
        <w:rPr>
          <w:rFonts w:ascii="Arial" w:hAnsi="Arial"/>
          <w:b/>
          <w:color w:val="397CDD"/>
          <w:sz w:val="20"/>
          <w:shd w:fill="E8F0FB"/>
        </w:rPr>
        <w:t>[TEXTO ÍNTEGRO, INFORME U OTRO DOCUMENTO]</w:t>
      </w:r>
      <w:r>
        <w:rPr>
          <w:rFonts w:ascii="Arial" w:hAnsi="Arial"/>
          <w:color w:val="263A43"/>
          <w:sz w:val="20"/>
        </w:rPr>
        <w:t xml:space="preserve">, previstos en </w:t>
      </w:r>
      <w:r>
        <w:rPr>
          <w:rFonts w:ascii="Arial" w:hAnsi="Arial"/>
          <w:b/>
          <w:color w:val="397CDD"/>
          <w:sz w:val="20"/>
          <w:shd w:fill="E8F0FB"/>
        </w:rPr>
        <w:t>[NORMA APLICABLE]</w:t>
      </w:r>
      <w:r>
        <w:rPr>
          <w:rFonts w:ascii="Arial" w:hAnsi="Arial"/>
          <w:color w:val="263A43"/>
          <w:sz w:val="20"/>
        </w:rPr>
        <w:t>. Añadir su formulación exacta tras revisión del acuerdo propuesto; no dejar este apartado genérico en una convocatoria definitiva.</w:t>
      </w:r>
    </w:p>
    <w:p>
      <w:pPr>
        <w:pStyle w:val="Heading2"/>
      </w:pPr>
      <w:r>
        <w:t>ASISTENCIA Y REPRESENTACIÓN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La asistencia y representación se ajustarán a la ley y a los estatutos. Para facilitar la identificación podrá remitirse a </w:t>
      </w:r>
      <w:r>
        <w:rPr>
          <w:rFonts w:ascii="Arial" w:hAnsi="Arial"/>
          <w:b/>
          <w:color w:val="397CDD"/>
          <w:sz w:val="20"/>
          <w:shd w:fill="E8F0FB"/>
        </w:rPr>
        <w:t>[CANAL]</w:t>
      </w:r>
      <w:r>
        <w:rPr>
          <w:rFonts w:ascii="Arial" w:hAnsi="Arial"/>
          <w:color w:val="263A43"/>
          <w:sz w:val="20"/>
        </w:rPr>
        <w:t xml:space="preserve"> la acreditación de representación, sin imponer una limitación contraria al derecho de asistencia. La representación deberá reunir los requisitos aplicables a la SL y a esta junta.</w:t>
      </w:r>
    </w:p>
    <w:p>
      <w:pPr>
        <w:jc w:val="both"/>
      </w:pPr>
      <w:r>
        <w:rPr>
          <w:rFonts w:ascii="Arial" w:hAnsi="Arial"/>
          <w:b/>
          <w:color w:val="397CDD"/>
          <w:sz w:val="20"/>
          <w:shd w:fill="E8F0FB"/>
        </w:rPr>
        <w:t>[SOLO SI ESTÁ LEGAL Y ESTATUTARIAMENTE HABILITADO]</w:t>
      </w:r>
      <w:r>
        <w:rPr>
          <w:rFonts w:ascii="Arial" w:hAnsi="Arial"/>
          <w:color w:val="263A43"/>
          <w:sz w:val="20"/>
        </w:rPr>
        <w:t xml:space="preserve">. La asistencia telemática se sujetará a </w:t>
      </w:r>
      <w:r>
        <w:rPr>
          <w:rFonts w:ascii="Arial" w:hAnsi="Arial"/>
          <w:b/>
          <w:color w:val="397CDD"/>
          <w:sz w:val="20"/>
          <w:shd w:fill="E8F0FB"/>
        </w:rPr>
        <w:t>[REGLAS COMPLETAS DE IDENTIDAD, PARTICIPACIÓN, VOTO Y CONEXIÓN]</w:t>
      </w:r>
      <w:r>
        <w:rPr>
          <w:rFonts w:ascii="Arial" w:hAnsi="Arial"/>
          <w:color w:val="263A43"/>
          <w:sz w:val="20"/>
        </w:rPr>
        <w:t>, facilitadas con esta convocatoria. En ausencia de habilitación y sistema adecuados, eliminar este párrafo.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La convocatoria se realiza mediante </w:t>
      </w:r>
      <w:r>
        <w:rPr>
          <w:rFonts w:ascii="Arial" w:hAnsi="Arial"/>
          <w:b/>
          <w:color w:val="397CDD"/>
          <w:sz w:val="20"/>
          <w:shd w:fill="E8F0FB"/>
        </w:rPr>
        <w:t>[FORMA LEGAL Y ESTATUTARIA]</w:t>
      </w:r>
      <w:r>
        <w:rPr>
          <w:rFonts w:ascii="Arial" w:hAnsi="Arial"/>
          <w:color w:val="263A43"/>
          <w:sz w:val="20"/>
        </w:rPr>
        <w:t xml:space="preserve">, con fecha de publicación o último envío relevante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respetando la antelación aplicable. No se anuncia una segunda convocatoria por simple traslación del régimen de sociedades anónimas.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 DE CONVOCATORIA]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Por el órgano de administración: </w:t>
      </w:r>
      <w:r>
        <w:rPr>
          <w:rFonts w:ascii="Arial" w:hAnsi="Arial"/>
          <w:b/>
          <w:color w:val="397CDD"/>
          <w:sz w:val="20"/>
          <w:shd w:fill="E8F0FB"/>
        </w:rPr>
        <w:t>[NOMBRE, CARGO Y FIRMA]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Convocar una junta de SL con orden del día concreto, canal estatutario y derechos de información aplicables.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Órgano de administración legitimado convoca junta de SL conforme a estatutos y ley.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SA, cotizada, convocatoria judicial/registral, junta exclusivamente telemática sin habilitación, cese de administradores con conflicto o junta universal ficticia.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En SL, al menos quince días entre convocatoria y reunión, con reglas específicas de cómputo y comunicación individual; revisar estatutos y operaciones con plazo especial. Junta ordinaria dentro de los seis primeros meses, sin afirmar invalidez automática si es tardía.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Forma del art. 173 LSC y estatutos: comunicación individual escrita admisible o publicidad legal. Conservar prueba de envío, recepción/publicación y texto completo.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recomendada; reforzada si se modifica capital, estatutos, derechos de socios o se prevé impugnación.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Estatutos vigentes; cargo y facultades; libro registro; direcciones; acuerdos del órgano convocante; cuentas e informes de cada punto.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Una carta estándar no sustituye la convocatoria legal. Se limita a SL y exige comprobar forma estatutaria, órgano convocante y antelación; no incorpora segunda convocatoria automática.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Ámbito: sociedad limitada española no cotizada, salvo indicación distinta. Comprobar estatutos, libro registro, poderes, conflictos de interés, situación patrimonial y fiscalidad. No dar por celebrada una junta, realizado un pago ni otorgada una escritura que no existan. El modelo no sustituye certificaciones, formularios registrales, asesoramiento fiscal ni documento público exigible.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DENOMINACIÓN SOCIAL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ORDINARIA / EXTRAORDINARIA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SOCIEDAD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HORA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DIRECCIÓN COMPLETA, MUNICIPIO Y LOCAL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EXAMEN Y APROBACIÓN, SI PROCEDE, DE LAS CUENTAS ANUALES DEL EJERCICIO CERRADO EL FECHA; ELIMINAR SI NO CORRESPONDE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APROBACIÓN, SI PROCEDE, DE LA APLICACIÓN DEL RESULTADO DE ESE EJERCICIO; ELIMINAR SI NO CORRESPONDE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EXAMEN Y APROBACIÓN, SI PROCEDE, DE LA GESTIÓN SOCIAL DURANTE EL EJERCICIO; ELIMINAR SI NO CORRESPONDE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OTRO ACUERDO CONCRETO, CON IDENTIFICACIÓN SUFICIENTE DE SU OBJETO; NO USAR UNA CLÁUSULA ABIERTA PARA ACUERDOS NO ANUNCIADOS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CONSERVAR CUANDO SE SOMETAN CUENTAS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DOMICILIO, HORARIO Y CANAL EFECTIVO DE ENTREGA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SOLO SI EL ORDEN DEL DÍA REQUIERE INFORMACIÓN ESPECIAL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TEXTO ÍNTEGRO, INFORME U OTRO DOCUMENTO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NORMA APLICABLE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CANAL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SOLO SI ESTÁ LEGAL Y ESTATUTARIAMENTE HABILITADO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REGLAS COMPLETAS DE IDENTIDAD, PARTICIPACIÓN, VOTO Y CONEXIÓN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FORMA LEGAL Y ESTATUTARIA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 DE CONVOCATORIA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NOMBRE, CARGO Y FIRMA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RDL 1/2010, texto refundido de la Ley de Sociedades de Capital — https://www.boe.es/buscar/act.php?id=BOE-A-2010-10544: arts. 164, 166 a 178, 196, 203 y 272.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