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0" w:after="40"/>
        <w:jc w:val="center"/>
      </w:pPr>
      <w:r>
        <w:rPr>
          <w:rFonts w:ascii="Arial" w:hAnsi="Arial"/>
          <w:b/>
          <w:color w:val="397CDD"/>
          <w:sz w:val="16"/>
        </w:rPr>
        <w:t>CIVIL Y CONTRATOS</w:t>
      </w:r>
    </w:p>
    <w:p>
      <w:pPr>
        <w:keepNext/>
        <w:spacing w:after="120"/>
        <w:jc w:val="center"/>
      </w:pPr>
      <w:r>
        <w:rPr>
          <w:rFonts w:ascii="Georgia" w:hAnsi="Georgia"/>
          <w:b/>
          <w:color w:val="17233C"/>
          <w:sz w:val="42"/>
        </w:rPr>
        <w:t>Contrato de préstamo entre particulares</w:t>
      </w:r>
    </w:p>
    <w:p>
      <w:pPr>
        <w:spacing w:after="240"/>
        <w:jc w:val="center"/>
      </w:pPr>
      <w:r>
        <w:rPr>
          <w:rFonts w:ascii="Arial" w:hAnsi="Arial"/>
          <w:color w:val="667085"/>
          <w:sz w:val="21"/>
        </w:rPr>
        <w:t>Contrato editable para documentar entrega, devolución, intereses y garantías entre particulares.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F5F0E8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GUÍA DE USO · NO FORMA PARTE DEL ESCRITO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Documento editable y orientativo. Sustituye todos los campos azules y elimina las alternativas que no correspondan.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Comprueba destinatario, procedimiento, plazo, hechos, documentos y forma de presentación. Un modelo no determina por sí solo la estrategia ni interrumpe automáticamente ningún plazo.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Destinatario habitual: Prestamista y prestatario.</w:t>
            </w:r>
          </w:p>
        </w:tc>
      </w:tr>
    </w:tbl>
    <w:p>
      <w:pPr>
        <w:spacing w:after="0"/>
      </w:pPr>
    </w:p>
    <w:p>
      <w:pPr>
        <w:keepNext/>
        <w:spacing w:before="160" w:after="160"/>
        <w:jc w:val="center"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BORRADOR EDITABLE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DESDE AQUÍ COMIENZA EL TEXTO DEL DOCUMENTO</w:t>
      </w:r>
    </w:p>
    <w:p>
      <w:pPr>
        <w:pStyle w:val="Heading2"/>
      </w:pPr>
      <w:r>
        <w:t>Partes y entrega</w:t>
      </w:r>
    </w:p>
    <w:p>
      <w:pPr>
        <w:jc w:val="both"/>
      </w:pPr>
      <w:r>
        <w:rPr>
          <w:rFonts w:ascii="Arial" w:hAnsi="Arial"/>
          <w:b/>
          <w:color w:val="397CDD"/>
          <w:shd w:fill="E5EFFC"/>
        </w:rPr>
        <w:t>{{PRESTAMISTA}}</w:t>
      </w:r>
      <w:r>
        <w:rPr>
          <w:rFonts w:ascii="Arial" w:hAnsi="Arial"/>
        </w:rPr>
        <w:t xml:space="preserve"> entrega a </w:t>
      </w:r>
      <w:r>
        <w:rPr>
          <w:rFonts w:ascii="Arial" w:hAnsi="Arial"/>
          <w:b/>
          <w:color w:val="397CDD"/>
          <w:shd w:fill="E5EFFC"/>
        </w:rPr>
        <w:t>{{PRESTATARIO}}</w:t>
      </w:r>
      <w:r>
        <w:rPr>
          <w:rFonts w:ascii="Arial" w:hAnsi="Arial"/>
        </w:rPr>
        <w:t xml:space="preserve"> la cantidad de </w:t>
      </w:r>
      <w:r>
        <w:rPr>
          <w:rFonts w:ascii="Arial" w:hAnsi="Arial"/>
          <w:b/>
          <w:color w:val="397CDD"/>
          <w:shd w:fill="E5EFFC"/>
        </w:rPr>
        <w:t>{{CAPITAL}}</w:t>
      </w:r>
      <w:r>
        <w:rPr>
          <w:rFonts w:ascii="Arial" w:hAnsi="Arial"/>
        </w:rPr>
        <w:t xml:space="preserve"> euros mediante </w:t>
      </w:r>
      <w:r>
        <w:rPr>
          <w:rFonts w:ascii="Arial" w:hAnsi="Arial"/>
          <w:b/>
          <w:color w:val="397CDD"/>
          <w:shd w:fill="E5EFFC"/>
        </w:rPr>
        <w:t>{{FORMA_ENTREGA}}</w:t>
      </w:r>
      <w:r>
        <w:rPr>
          <w:rFonts w:ascii="Arial" w:hAnsi="Arial"/>
        </w:rPr>
        <w:t xml:space="preserve"> en fecha </w:t>
      </w:r>
      <w:r>
        <w:rPr>
          <w:rFonts w:ascii="Arial" w:hAnsi="Arial"/>
          <w:b/>
          <w:color w:val="397CDD"/>
          <w:shd w:fill="E5EFFC"/>
        </w:rPr>
        <w:t>{{FECHA_ENTREGA}}</w:t>
      </w:r>
      <w:r>
        <w:rPr>
          <w:rFonts w:ascii="Arial" w:hAnsi="Arial"/>
        </w:rPr>
        <w:t>.</w:t>
      </w:r>
    </w:p>
    <w:p>
      <w:pPr>
        <w:pStyle w:val="Heading2"/>
      </w:pPr>
      <w:r>
        <w:t>Destino</w:t>
      </w:r>
    </w:p>
    <w:p>
      <w:pPr>
        <w:jc w:val="both"/>
      </w:pPr>
      <w:r>
        <w:rPr>
          <w:rFonts w:ascii="Arial" w:hAnsi="Arial"/>
        </w:rPr>
        <w:t xml:space="preserve">El destino declarado del préstamo es </w:t>
      </w:r>
      <w:r>
        <w:rPr>
          <w:rFonts w:ascii="Arial" w:hAnsi="Arial"/>
          <w:b/>
          <w:color w:val="397CDD"/>
          <w:shd w:fill="E5EFFC"/>
        </w:rPr>
        <w:t>{{DESTINO}}</w:t>
      </w:r>
      <w:r>
        <w:rPr>
          <w:rFonts w:ascii="Arial" w:hAnsi="Arial"/>
        </w:rPr>
        <w:t>, sin que ello altere la obligación de devolución salvo pacto expreso.</w:t>
      </w:r>
    </w:p>
    <w:p>
      <w:pPr>
        <w:pStyle w:val="Heading2"/>
      </w:pPr>
      <w:r>
        <w:t>Devolución</w:t>
      </w:r>
    </w:p>
    <w:p>
      <w:pPr>
        <w:jc w:val="both"/>
      </w:pPr>
      <w:r>
        <w:rPr>
          <w:rFonts w:ascii="Arial" w:hAnsi="Arial"/>
        </w:rPr>
        <w:t xml:space="preserve">Se devolverá mediante </w:t>
      </w:r>
      <w:r>
        <w:rPr>
          <w:rFonts w:ascii="Arial" w:hAnsi="Arial"/>
          <w:b/>
          <w:color w:val="397CDD"/>
          <w:shd w:fill="E5EFFC"/>
        </w:rPr>
        <w:t>{{SISTEMA_DEVOLUCION}}</w:t>
      </w:r>
      <w:r>
        <w:rPr>
          <w:rFonts w:ascii="Arial" w:hAnsi="Arial"/>
        </w:rPr>
        <w:t xml:space="preserve">, con vencimiento final el </w:t>
      </w:r>
      <w:r>
        <w:rPr>
          <w:rFonts w:ascii="Arial" w:hAnsi="Arial"/>
          <w:b/>
          <w:color w:val="397CDD"/>
          <w:shd w:fill="E5EFFC"/>
        </w:rPr>
        <w:t>{{VENCIMIENTO_FINAL}}</w:t>
      </w:r>
      <w:r>
        <w:rPr>
          <w:rFonts w:ascii="Arial" w:hAnsi="Arial"/>
        </w:rPr>
        <w:t>.</w:t>
      </w:r>
    </w:p>
    <w:p>
      <w:pPr>
        <w:pStyle w:val="Heading2"/>
      </w:pPr>
      <w:r>
        <w:t>Intereses</w:t>
      </w:r>
    </w:p>
    <w:p>
      <w:pPr>
        <w:jc w:val="both"/>
      </w:pPr>
      <w:r>
        <w:rPr>
          <w:rFonts w:ascii="Arial" w:hAnsi="Arial"/>
        </w:rPr>
        <w:t xml:space="preserve">El préstamo </w:t>
      </w:r>
      <w:r>
        <w:rPr>
          <w:rFonts w:ascii="Arial" w:hAnsi="Arial"/>
          <w:b/>
          <w:color w:val="397CDD"/>
          <w:shd w:fill="E5EFFC"/>
        </w:rPr>
        <w:t>{{ES_GRATUITO_O_REMUNERADO}}</w:t>
      </w:r>
      <w:r>
        <w:rPr>
          <w:rFonts w:ascii="Arial" w:hAnsi="Arial"/>
        </w:rPr>
        <w:t xml:space="preserve">. Si es remunerado: TIN </w:t>
      </w:r>
      <w:r>
        <w:rPr>
          <w:rFonts w:ascii="Arial" w:hAnsi="Arial"/>
          <w:b/>
          <w:color w:val="397CDD"/>
          <w:shd w:fill="E5EFFC"/>
        </w:rPr>
        <w:t>{{TIPO_INTERES}}</w:t>
      </w:r>
      <w:r>
        <w:rPr>
          <w:rFonts w:ascii="Arial" w:hAnsi="Arial"/>
        </w:rPr>
        <w:t xml:space="preserve">, periodicidad </w:t>
      </w:r>
      <w:r>
        <w:rPr>
          <w:rFonts w:ascii="Arial" w:hAnsi="Arial"/>
          <w:b/>
          <w:color w:val="397CDD"/>
          <w:shd w:fill="E5EFFC"/>
        </w:rPr>
        <w:t>{{LIQUIDACION}}</w:t>
      </w:r>
      <w:r>
        <w:rPr>
          <w:rFonts w:ascii="Arial" w:hAnsi="Arial"/>
        </w:rPr>
        <w:t xml:space="preserve"> y cuadro anexo </w:t>
      </w:r>
      <w:r>
        <w:rPr>
          <w:rFonts w:ascii="Arial" w:hAnsi="Arial"/>
          <w:b/>
          <w:color w:val="397CDD"/>
          <w:shd w:fill="E5EFFC"/>
        </w:rPr>
        <w:t>{{CUADRO_AMORTIZACION}}</w:t>
      </w:r>
      <w:r>
        <w:rPr>
          <w:rFonts w:ascii="Arial" w:hAnsi="Arial"/>
        </w:rPr>
        <w:t>.</w:t>
      </w:r>
    </w:p>
    <w:p>
      <w:pPr>
        <w:pStyle w:val="Heading2"/>
      </w:pPr>
      <w:r>
        <w:t>Amortización anticipada</w:t>
      </w:r>
    </w:p>
    <w:p>
      <w:pPr>
        <w:jc w:val="both"/>
      </w:pPr>
      <w:r>
        <w:rPr>
          <w:rFonts w:ascii="Arial" w:hAnsi="Arial"/>
        </w:rPr>
        <w:t xml:space="preserve">La devolución anticipada se permitirá conforme a </w:t>
      </w:r>
      <w:r>
        <w:rPr>
          <w:rFonts w:ascii="Arial" w:hAnsi="Arial"/>
          <w:b/>
          <w:color w:val="397CDD"/>
          <w:shd w:fill="E5EFFC"/>
        </w:rPr>
        <w:t>{{REGLA_AMORTIZACION}}</w:t>
      </w:r>
      <w:r>
        <w:rPr>
          <w:rFonts w:ascii="Arial" w:hAnsi="Arial"/>
        </w:rPr>
        <w:t>.</w:t>
      </w:r>
    </w:p>
    <w:p>
      <w:pPr>
        <w:pStyle w:val="Heading2"/>
      </w:pPr>
      <w:r>
        <w:t>Incumplimiento y garantías</w:t>
      </w:r>
    </w:p>
    <w:p>
      <w:pPr>
        <w:jc w:val="both"/>
      </w:pPr>
      <w:r>
        <w:rPr>
          <w:rFonts w:ascii="Arial" w:hAnsi="Arial"/>
        </w:rPr>
        <w:t xml:space="preserve">El incumplimiento producirá </w:t>
      </w:r>
      <w:r>
        <w:rPr>
          <w:rFonts w:ascii="Arial" w:hAnsi="Arial"/>
          <w:b/>
          <w:color w:val="397CDD"/>
          <w:shd w:fill="E5EFFC"/>
        </w:rPr>
        <w:t>{{CONSECUENCIAS}}</w:t>
      </w:r>
      <w:r>
        <w:rPr>
          <w:rFonts w:ascii="Arial" w:hAnsi="Arial"/>
        </w:rPr>
        <w:t xml:space="preserve">. Garantías: </w:t>
      </w:r>
      <w:r>
        <w:rPr>
          <w:rFonts w:ascii="Arial" w:hAnsi="Arial"/>
          <w:b/>
          <w:color w:val="397CDD"/>
          <w:shd w:fill="E5EFFC"/>
        </w:rPr>
        <w:t>{{GARANTIAS}}</w:t>
      </w:r>
      <w:r>
        <w:rPr>
          <w:rFonts w:ascii="Arial" w:hAnsi="Arial"/>
        </w:rPr>
        <w:t>.</w:t>
      </w:r>
    </w:p>
    <w:p>
      <w:pPr>
        <w:pStyle w:val="Heading2"/>
      </w:pPr>
      <w:r>
        <w:t>Fiscalidad y copias</w:t>
      </w:r>
    </w:p>
    <w:p>
      <w:pPr>
        <w:jc w:val="both"/>
      </w:pPr>
      <w:r>
        <w:rPr>
          <w:rFonts w:ascii="Arial" w:hAnsi="Arial"/>
        </w:rPr>
        <w:t xml:space="preserve">Las partes se comprometen a presentar las declaraciones o autoliquidaciones informativas que correspondan y firman </w:t>
      </w:r>
      <w:r>
        <w:rPr>
          <w:rFonts w:ascii="Arial" w:hAnsi="Arial"/>
          <w:b/>
          <w:color w:val="397CDD"/>
          <w:shd w:fill="E5EFFC"/>
        </w:rPr>
        <w:t>{{NUMERO_COPIAS}}</w:t>
      </w:r>
      <w:r>
        <w:rPr>
          <w:rFonts w:ascii="Arial" w:hAnsi="Arial"/>
        </w:rPr>
        <w:t xml:space="preserve"> copias.</w:t>
      </w:r>
    </w:p>
    <w:p>
      <w:pPr>
        <w:pStyle w:val="Heading2"/>
      </w:pPr>
      <w:r>
        <w:t>Petición o acuerdo final</w:t>
      </w:r>
    </w:p>
    <w:p>
      <w:r>
        <w:rPr>
          <w:rFonts w:ascii="Arial" w:hAnsi="Arial"/>
        </w:rPr>
        <w:t xml:space="preserve">En </w:t>
      </w:r>
      <w:r>
        <w:rPr>
          <w:rFonts w:ascii="Arial" w:hAnsi="Arial"/>
          <w:b/>
          <w:color w:val="397CDD"/>
          <w:shd w:fill="E5EFFC"/>
        </w:rPr>
        <w:t>{{LOCALIDAD}}</w:t>
      </w:r>
      <w:r>
        <w:rPr>
          <w:rFonts w:ascii="Arial" w:hAnsi="Arial"/>
        </w:rPr>
        <w:t xml:space="preserve">, a </w:t>
      </w:r>
      <w:r>
        <w:rPr>
          <w:rFonts w:ascii="Arial" w:hAnsi="Arial"/>
          <w:b/>
          <w:color w:val="397CDD"/>
          <w:shd w:fill="E5EFFC"/>
        </w:rPr>
        <w:t>{{FECHA_FIRMA}}</w:t>
      </w:r>
      <w:r>
        <w:rPr>
          <w:rFonts w:ascii="Arial" w:hAnsi="Arial"/>
        </w:rPr>
        <w:t xml:space="preserve">. Se firma o presenta por </w:t>
      </w:r>
      <w:r>
        <w:rPr>
          <w:rFonts w:ascii="Arial" w:hAnsi="Arial"/>
          <w:b/>
          <w:color w:val="397CDD"/>
          <w:shd w:fill="E5EFFC"/>
        </w:rPr>
        <w:t>{{FIRMANTES_O_REPRESENTANTE}}</w:t>
      </w:r>
      <w:r>
        <w:rPr>
          <w:rFonts w:ascii="Arial" w:hAnsi="Arial"/>
        </w:rPr>
        <w:t>.</w:t>
      </w:r>
    </w:p>
    <w:tbl>
      <w:tblPr>
        <w:tblW w:type="dxa" w:w="9532"/>
        <w:tblLayout w:type="fixed"/>
        <w:tblLook w:firstColumn="1" w:firstRow="1" w:lastColumn="0" w:lastRow="0" w:noHBand="0" w:noVBand="1" w:val="04A0"/>
        <w:tblInd w:w="0" w:type="dxa"/>
      </w:tblPr>
      <w:tblGrid>
        <w:gridCol w:w="4766"/>
        <w:gridCol w:w="4766"/>
      </w:tblGrid>
      <w:tr>
        <w:tc>
          <w:tcPr>
            <w:tcW w:type="dxa" w:w="4766"/>
            <w:shd w:fill="EFF4FC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sz w:val="18"/>
              </w:rPr>
              <w:t>Firma / identificación</w:t>
            </w:r>
          </w:p>
        </w:tc>
        <w:tc>
          <w:tcPr>
            <w:tcW w:type="dxa" w:w="4766"/>
            <w:shd w:fill="EFF4FC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r>
              <w:rPr>
                <w:b/>
                <w:sz w:val="18"/>
              </w:rPr>
              <w:t>Firma / representación</w:t>
            </w:r>
          </w:p>
        </w:tc>
      </w:tr>
      <w:tr>
        <w:tc>
          <w:tcPr>
            <w:tcW w:type="dxa" w:w="4766"/>
            <w:tcMar>
              <w:top w:w="300" w:type="dxa"/>
              <w:start w:w="140" w:type="dxa"/>
              <w:bottom w:w="320" w:type="dxa"/>
              <w:end w:w="140" w:type="dxa"/>
            </w:tcMar>
          </w:tcPr>
          <w:p>
            <w:r>
              <w:rPr>
                <w:rFonts w:ascii="Arial" w:hAnsi="Arial"/>
                <w:b/>
                <w:color w:val="397CDD"/>
                <w:shd w:fill="E5EFFC"/>
              </w:rPr>
              <w:t>{{NOMBRE_Y_FIRMA}}</w:t>
            </w:r>
          </w:p>
        </w:tc>
        <w:tc>
          <w:tcPr>
            <w:tcW w:type="dxa" w:w="4766"/>
            <w:tcMar>
              <w:top w:w="300" w:type="dxa"/>
              <w:start w:w="140" w:type="dxa"/>
              <w:bottom w:w="320" w:type="dxa"/>
              <w:end w:w="140" w:type="dxa"/>
            </w:tcMar>
          </w:tcPr>
          <w:p>
            <w:r>
              <w:rPr>
                <w:rFonts w:ascii="Arial" w:hAnsi="Arial"/>
                <w:b/>
                <w:color w:val="397CDD"/>
                <w:shd w:fill="E5EFFC"/>
              </w:rPr>
              <w:t>{{NOMBRE_Y_FIRMA}}</w:t>
            </w:r>
          </w:p>
        </w:tc>
      </w:tr>
    </w:tbl>
    <w:p>
      <w:pPr>
        <w:keepNext/>
        <w:spacing w:before="160" w:after="160"/>
        <w:jc w:val="center"/>
        <w:pBdr>
          <w:bottom w:val="single" w:sz="10" w:space="5" w:color="D7A46D"/>
        </w:pBdr>
      </w:pPr>
      <w:r>
        <w:rPr>
          <w:rFonts w:ascii="Georgia" w:hAnsi="Georgia"/>
          <w:b/>
          <w:color w:val="17233C"/>
          <w:sz w:val="31"/>
        </w:rPr>
        <w:t>GUÍA DE REVISIÓN</w:t>
      </w:r>
    </w:p>
    <w:p>
      <w:pPr>
        <w:spacing w:after="240"/>
        <w:jc w:val="center"/>
      </w:pPr>
      <w:r>
        <w:rPr>
          <w:rFonts w:ascii="Arial" w:hAnsi="Arial"/>
          <w:b/>
          <w:color w:val="667085"/>
          <w:sz w:val="16"/>
        </w:rPr>
        <w:t>MATERIAL DE APOYO · ELIMINA ESTA PARTE ANTES DE FIRMAR O PRESENTAR</w:t>
      </w:r>
    </w:p>
    <w:p>
      <w:pPr>
        <w:pStyle w:val="Heading1"/>
      </w:pPr>
      <w:r>
        <w:t>Comprobación antes de firmar o presentar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Justificante bancario de entrega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Calendario de devolución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Identificación completa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Tratamiento fiscal</w:t>
      </w:r>
    </w:p>
    <w:p>
      <w:pPr>
        <w:pStyle w:val="ListBullet"/>
        <w:spacing w:after="70"/>
        <w:ind w:left="490" w:hanging="230"/>
      </w:pPr>
      <w:r>
        <w:rPr>
          <w:rFonts w:ascii="Arial" w:hAnsi="Arial"/>
        </w:rPr>
        <w:t>Garantías proporcionadas</w:t>
      </w:r>
    </w:p>
    <w:tbl>
      <w:tblPr>
        <w:tblW w:type="dxa" w:w="9533"/>
        <w:tblLayout w:type="fixed"/>
        <w:tblLook w:firstColumn="1" w:firstRow="1" w:lastColumn="0" w:lastRow="0" w:noHBand="0" w:noVBand="1" w:val="04A0"/>
        <w:tblInd w:w="0" w:type="dxa"/>
      </w:tblPr>
      <w:tblGrid>
        <w:gridCol w:w="9533"/>
      </w:tblGrid>
      <w:tr>
        <w:tc>
          <w:tcPr>
            <w:tcW w:type="dxa" w:w="9533"/>
            <w:shd w:fill="EFF4FC"/>
            <w:tcMar>
              <w:top w:w="135" w:type="dxa"/>
              <w:start w:w="170" w:type="dxa"/>
              <w:bottom w:w="135" w:type="dxa"/>
              <w:end w:w="170" w:type="dxa"/>
            </w:tcMar>
            <w:vAlign w:val="center"/>
          </w:tcPr>
          <w:p>
            <w:pPr>
              <w:spacing w:after="80"/>
            </w:pPr>
            <w:r>
              <w:rPr>
                <w:rFonts w:ascii="Arial" w:hAnsi="Arial"/>
                <w:b/>
                <w:color w:val="17233C"/>
                <w:sz w:val="21"/>
              </w:rPr>
              <w:t>Puntos que requieren especial atención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Documenta siempre la entrega real del dinero.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Los intereses y garantías deben revisarse para evitar nulidad o abuso.</w:t>
            </w:r>
          </w:p>
          <w:p>
            <w:pPr>
              <w:spacing w:after="40"/>
            </w:pPr>
            <w:r>
              <w:rPr>
                <w:rFonts w:ascii="Arial" w:hAnsi="Arial"/>
              </w:rPr>
              <w:t>Consulta el tratamiento fiscal aplicable en la comunidad correspondiente.</w:t>
            </w:r>
          </w:p>
        </w:tc>
      </w:tr>
    </w:tbl>
    <w:p>
      <w:pPr>
        <w:spacing w:after="0"/>
      </w:pPr>
    </w:p>
    <w:p>
      <w:pPr>
        <w:pStyle w:val="Heading1"/>
      </w:pPr>
      <w:r>
        <w:t>Fuentes de referencia</w:t>
      </w:r>
    </w:p>
    <w:p>
      <w:r>
        <w:rPr>
          <w:b/>
        </w:rPr>
        <w:t>Código Civil</w:t>
      </w:r>
      <w:r>
        <w:t xml:space="preserve"> — https://www.boe.es/buscar/act.php?id=BOE-A-1889-4763</w:t>
      </w:r>
    </w:p>
    <w:p>
      <w:pPr>
        <w:spacing w:before="120"/>
      </w:pPr>
      <w:r>
        <w:rPr>
          <w:i/>
          <w:color w:val="667085"/>
          <w:sz w:val="16"/>
        </w:rPr>
        <w:t>Versión revisada: 2026-09-05. Información jurídica general; normativa y procedimiento deben comprobarse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  <w:jc w:val="both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