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FISCAL Y TRIBUTARIO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Contestación a requerimiento de la AEAT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Escrito para responder ordenadamente a una notificación y aportar justificantes.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Agencia Estatal de Administración Tributaria.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Notificación</w:t>
      </w:r>
    </w:p>
    <w:p>
      <w:pPr>
        <w:jc w:val="both"/>
      </w:pPr>
      <w:r>
        <w:rPr>
          <w:rFonts w:ascii="Arial" w:hAnsi="Arial"/>
        </w:rPr>
        <w:t xml:space="preserve">Procedimiento </w:t>
      </w:r>
      <w:r>
        <w:rPr>
          <w:rFonts w:ascii="Arial" w:hAnsi="Arial"/>
          <w:b/>
          <w:color w:val="397CDD"/>
          <w:shd w:fill="E5EFFC"/>
        </w:rPr>
        <w:t>{{PROCEDIMIENTO}}</w:t>
      </w:r>
      <w:r>
        <w:rPr>
          <w:rFonts w:ascii="Arial" w:hAnsi="Arial"/>
        </w:rPr>
        <w:t xml:space="preserve">, referencia </w:t>
      </w:r>
      <w:r>
        <w:rPr>
          <w:rFonts w:ascii="Arial" w:hAnsi="Arial"/>
          <w:b/>
          <w:color w:val="397CDD"/>
          <w:shd w:fill="E5EFFC"/>
        </w:rPr>
        <w:t>{{CSV_REFERENCIA}}</w:t>
      </w:r>
      <w:r>
        <w:rPr>
          <w:rFonts w:ascii="Arial" w:hAnsi="Arial"/>
        </w:rPr>
        <w:t xml:space="preserve">, notificado el </w:t>
      </w:r>
      <w:r>
        <w:rPr>
          <w:rFonts w:ascii="Arial" w:hAnsi="Arial"/>
          <w:b/>
          <w:color w:val="397CDD"/>
          <w:shd w:fill="E5EFFC"/>
        </w:rPr>
        <w:t>{{FECHA_NOTIFICACION}}</w:t>
      </w:r>
      <w:r>
        <w:rPr>
          <w:rFonts w:ascii="Arial" w:hAnsi="Arial"/>
        </w:rPr>
        <w:t>.</w:t>
      </w:r>
    </w:p>
    <w:p>
      <w:pPr>
        <w:pStyle w:val="Heading2"/>
      </w:pPr>
      <w:r>
        <w:t>Respuesta punto por punto</w:t>
      </w:r>
    </w:p>
    <w:p>
      <w:pPr>
        <w:jc w:val="both"/>
      </w:pPr>
      <w:r>
        <w:rPr>
          <w:rFonts w:ascii="Arial" w:hAnsi="Arial"/>
        </w:rPr>
        <w:t xml:space="preserve">1. Sobre </w:t>
      </w:r>
      <w:r>
        <w:rPr>
          <w:rFonts w:ascii="Arial" w:hAnsi="Arial"/>
          <w:b/>
          <w:color w:val="397CDD"/>
          <w:shd w:fill="E5EFFC"/>
        </w:rPr>
        <w:t>{{PUNTO_1}}</w:t>
      </w:r>
      <w:r>
        <w:rPr>
          <w:rFonts w:ascii="Arial" w:hAnsi="Arial"/>
        </w:rPr>
        <w:t xml:space="preserve">: </w:t>
      </w:r>
      <w:r>
        <w:rPr>
          <w:rFonts w:ascii="Arial" w:hAnsi="Arial"/>
          <w:b/>
          <w:color w:val="397CDD"/>
          <w:shd w:fill="E5EFFC"/>
        </w:rPr>
        <w:t>{{RESPUESTA_1}}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2. Sobre </w:t>
      </w:r>
      <w:r>
        <w:rPr>
          <w:rFonts w:ascii="Arial" w:hAnsi="Arial"/>
          <w:b/>
          <w:color w:val="397CDD"/>
          <w:shd w:fill="E5EFFC"/>
        </w:rPr>
        <w:t>{{PUNTO_2}}</w:t>
      </w:r>
      <w:r>
        <w:rPr>
          <w:rFonts w:ascii="Arial" w:hAnsi="Arial"/>
        </w:rPr>
        <w:t xml:space="preserve">: </w:t>
      </w:r>
      <w:r>
        <w:rPr>
          <w:rFonts w:ascii="Arial" w:hAnsi="Arial"/>
          <w:b/>
          <w:color w:val="397CDD"/>
          <w:shd w:fill="E5EFFC"/>
        </w:rPr>
        <w:t>{{RESPUESTA_2}}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3. Sobre </w:t>
      </w:r>
      <w:r>
        <w:rPr>
          <w:rFonts w:ascii="Arial" w:hAnsi="Arial"/>
          <w:b/>
          <w:color w:val="397CDD"/>
          <w:shd w:fill="E5EFFC"/>
        </w:rPr>
        <w:t>{{PUNTO_3}}</w:t>
      </w:r>
      <w:r>
        <w:rPr>
          <w:rFonts w:ascii="Arial" w:hAnsi="Arial"/>
        </w:rPr>
        <w:t xml:space="preserve">: </w:t>
      </w:r>
      <w:r>
        <w:rPr>
          <w:rFonts w:ascii="Arial" w:hAnsi="Arial"/>
          <w:b/>
          <w:color w:val="397CDD"/>
          <w:shd w:fill="E5EFFC"/>
        </w:rPr>
        <w:t>{{RESPUESTA_3}}</w:t>
      </w:r>
      <w:r>
        <w:rPr>
          <w:rFonts w:ascii="Arial" w:hAnsi="Arial"/>
        </w:rPr>
        <w:t>.</w:t>
      </w:r>
    </w:p>
    <w:p>
      <w:pPr>
        <w:pStyle w:val="Heading2"/>
      </w:pPr>
      <w:r>
        <w:t>Documentos</w:t>
      </w:r>
    </w:p>
    <w:p>
      <w:pPr>
        <w:jc w:val="both"/>
      </w:pPr>
      <w:r>
        <w:rPr>
          <w:rFonts w:ascii="Arial" w:hAnsi="Arial"/>
        </w:rPr>
        <w:t xml:space="preserve">Se aporta índice de documentos: </w:t>
      </w:r>
      <w:r>
        <w:rPr>
          <w:rFonts w:ascii="Arial" w:hAnsi="Arial"/>
          <w:b/>
          <w:color w:val="397CDD"/>
          <w:shd w:fill="E5EFFC"/>
        </w:rPr>
        <w:t>{{INDICE_DOCUMENTOS}}</w:t>
      </w:r>
      <w:r>
        <w:rPr>
          <w:rFonts w:ascii="Arial" w:hAnsi="Arial"/>
        </w:rPr>
        <w:t>.</w:t>
      </w:r>
    </w:p>
    <w:p>
      <w:pPr>
        <w:pStyle w:val="Heading2"/>
      </w:pPr>
      <w:r>
        <w:t>Aclaraciones</w:t>
      </w:r>
    </w:p>
    <w:p>
      <w:pPr>
        <w:jc w:val="both"/>
      </w:pPr>
      <w:r>
        <w:rPr>
          <w:rFonts w:ascii="Arial" w:hAnsi="Arial"/>
        </w:rPr>
        <w:t xml:space="preserve">La conciliación entre importes declarados y justificantes es </w:t>
      </w:r>
      <w:r>
        <w:rPr>
          <w:rFonts w:ascii="Arial" w:hAnsi="Arial"/>
          <w:b/>
          <w:color w:val="397CDD"/>
          <w:shd w:fill="E5EFFC"/>
        </w:rPr>
        <w:t>{{CONCILIACION_IMPORTES}}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>Se solicita tener por atendido el requerimiento, incorporar los documentos y continuar o archivar el procedimiento según proceda.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Notificación y CSV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Declaración afectada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Libro, factura o justificante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Índice numerado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Coherencia de importes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envíes documentación masiva sin índice y explicación.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alcance y periodo exactos.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Utiliza el enlace de la notificación o trámite correcto de la sede.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AEAT: contestar requerimientos</w:t>
      </w:r>
      <w:r>
        <w:t xml:space="preserve"> — https://sede.agenciatributaria.gob.es/Sede/irpf/puedo-contestar-requerimiento-presentar-documentacion.html</w:t>
      </w:r>
    </w:p>
    <w:p>
      <w:r>
        <w:rPr>
          <w:b/>
        </w:rPr>
        <w:t>Ley General Tributaria</w:t>
      </w:r>
      <w:r>
        <w:t xml:space="preserve"> — https://www.boe.es/buscar/act.php?id=BOE-A-2003-23186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