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  <w:keepLines/>
        <w:spacing w:before="120" w:after="90" w:line="270" w:lineRule="auto"/>
        <w:pBdr>
          <w:bottom w:val="nil"/>
        </w:pBdr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Cuenta del profesional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Variante A. Relación privada de honorarios, gastos y provisiones del propio encargo. Usa esta página o la variante B; no sumes ambas cuentas.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Preparado por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O REFERENCIA Y CONDICIÓN]</w:t>
      </w:r>
      <w:r>
        <w:rPr>
          <w:rFonts w:ascii="Liberation Sans" w:hAnsi="Liberation Sans" w:eastAsia="Liberation Sans"/>
          <w:sz w:val="21"/>
        </w:rPr>
        <w:t xml:space="preserve">, 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</w:rPr>
        <w:t xml:space="preserve">. Asunto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[REFERENCIA]</w:t>
      </w:r>
      <w:r>
        <w:rPr>
          <w:rFonts w:ascii="Liberation Sans" w:hAnsi="Liberation Sans" w:eastAsia="Liberation Sans"/>
          <w:sz w:val="21"/>
        </w:rPr>
        <w:t xml:space="preserve">. Cliente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[REFERENCIA]</w:t>
      </w:r>
      <w:r>
        <w:rPr>
          <w:rFonts w:ascii="Liberation Sans" w:hAnsi="Liberation Sans" w:eastAsia="Liberation Sans"/>
          <w:sz w:val="21"/>
        </w:rPr>
        <w:t xml:space="preserve">. Profesional y persona acreedora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[IDENTIFICACIÓN NECESARIA]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Encargo y documento de partida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Encargo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[JUDICIAL, EXTRAJUDICIAL O MIXTO; DOCUMENTO]</w:t>
      </w:r>
      <w:r>
        <w:rPr>
          <w:rFonts w:ascii="Liberation Sans" w:hAnsi="Liberation Sans" w:eastAsia="Liberation Sans"/>
          <w:sz w:val="21"/>
        </w:rPr>
        <w:t xml:space="preserve">. Factura o minuta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[NÚMERO, FECHA Y VERSIÓN]</w:t>
      </w:r>
      <w:r>
        <w:rPr>
          <w:rFonts w:ascii="Liberation Sans" w:hAnsi="Liberation Sans" w:eastAsia="Liberation Sans"/>
          <w:sz w:val="21"/>
        </w:rPr>
        <w:t xml:space="preserve">. Base e impuestos según documento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</w:rPr>
        <w:t xml:space="preserve">. Importe del que parte este cuadro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Y QUÉ INCLUYE]</w:t>
      </w:r>
      <w:r>
        <w:rPr>
          <w:rFonts w:ascii="Liberation Sans" w:hAnsi="Liberation Sans" w:eastAsia="Liberation Sans"/>
          <w:sz w:val="21"/>
        </w:rPr>
        <w:t xml:space="preserve">.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2375"/>
        <w:gridCol w:w="4750"/>
      </w:tblGrid>
      <w:tr>
        <w:trPr>
          <w:cantSplit/>
          <w:tblHeader/>
        </w:trPr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Concepto y documento</w:t>
            </w:r>
          </w:p>
        </w:tc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Importe y versión</w:t>
            </w:r>
          </w:p>
        </w:tc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Estado y motivo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[H-01; ACTUACIÓN Y DOCUMENTO]</w:t>
            </w:r>
          </w:p>
        </w:tc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[IMPORTE; VERSIÓN]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[ACREDITADO, RECONOCIDO, DISCUTIDO O PENDIENTE; POR QUIÉN, MOTIVO Y SOPORTE]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[H-02; ACTUACIÓN O GASTO]</w:t>
            </w:r>
          </w:p>
        </w:tc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[IMPORTE; INCLUIDO O SEPARADO]</w:t>
            </w:r>
          </w:p>
        </w:tc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[ESTADO Y DOCUMENTO; SEPARAR GASTOS YA PAGADOS FUERA DE LA FACTURA]</w:t>
            </w:r>
          </w:p>
        </w:tc>
      </w:tr>
    </w:tbl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Pagos y provisiones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2375"/>
        <w:gridCol w:w="4750"/>
      </w:tblGrid>
      <w:tr>
        <w:trPr>
          <w:cantSplit/>
          <w:tblHeader/>
        </w:trPr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Pago y fecha</w:t>
            </w:r>
          </w:p>
        </w:tc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Importe y destinatario</w:t>
            </w:r>
          </w:p>
        </w:tc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Imputación y aplicación previa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[P-01; FECHA Y JUSTIFICANTE]</w:t>
            </w:r>
          </w:p>
        </w:tc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[IMPORTE; QUIÉN LO RECIBIÓ]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[FACTURA O PARTIDA; YA DESCONTADO SÍ, NO O PENDIENTE; DOCUMENTO]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[P-02; FECHA Y JUSTIFICANTE]</w:t>
            </w:r>
          </w:p>
        </w:tc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[IMPORTE; DESTINATARIO]</w:t>
            </w:r>
          </w:p>
        </w:tc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[IMPUTACIÓN ACREDITADA O POR ACLARAR; NO RESTAR DOS VECES]</w:t>
            </w:r>
          </w:p>
        </w:tc>
      </w:tr>
    </w:tbl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Diferencias y documentos pendientes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Importe de partida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[X]</w:t>
      </w:r>
      <w:r>
        <w:rPr>
          <w:rFonts w:ascii="Liberation Sans" w:hAnsi="Liberation Sans" w:eastAsia="Liberation Sans"/>
          <w:sz w:val="21"/>
        </w:rPr>
        <w:t xml:space="preserve">. Pagos imputados y no descontados antes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[Y]</w:t>
      </w:r>
      <w:r>
        <w:rPr>
          <w:rFonts w:ascii="Liberation Sans" w:hAnsi="Liberation Sans" w:eastAsia="Liberation Sans"/>
          <w:sz w:val="21"/>
        </w:rPr>
        <w:t xml:space="preserve">. Diferencia aritmética conocida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[X MENOS Y]</w:t>
      </w:r>
      <w:r>
        <w:rPr>
          <w:rFonts w:ascii="Liberation Sans" w:hAnsi="Liberation Sans" w:eastAsia="Liberation Sans"/>
          <w:sz w:val="21"/>
        </w:rPr>
        <w:t xml:space="preserve">. Cantidad discutida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Y MOTIVO]</w:t>
      </w:r>
      <w:r>
        <w:rPr>
          <w:rFonts w:ascii="Liberation Sans" w:hAnsi="Liberation Sans" w:eastAsia="Liberation Sans"/>
          <w:sz w:val="21"/>
        </w:rPr>
        <w:t xml:space="preserve">. Pagos sin imputación o datos ausentes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[DETALLE]</w:t>
      </w:r>
      <w:r>
        <w:rPr>
          <w:rFonts w:ascii="Liberation Sans" w:hAnsi="Liberation Sans" w:eastAsia="Liberation Sans"/>
          <w:sz w:val="21"/>
        </w:rPr>
        <w:t xml:space="preserve">. La exigibilidad se revisa por separado.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Anexos y procedencia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[RELACIÓN DE DOCUMENTOS Y FECHAS]</w:t>
      </w:r>
      <w:r>
        <w:rPr>
          <w:rFonts w:ascii="Liberation Sans" w:hAnsi="Liberation Sans" w:eastAsia="Liberation Sans"/>
          <w:sz w:val="21"/>
        </w:rPr>
        <w:t xml:space="preserve">. Nombre y firma de quien prepara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Y FIRMA]</w:t>
      </w:r>
      <w:r>
        <w:rPr>
          <w:rFonts w:ascii="Liberation Sans" w:hAnsi="Liberation Sans" w:eastAsia="Liberation Sans"/>
          <w:sz w:val="21"/>
        </w:rPr>
        <w:t xml:space="preserve">. Entregar o recibir este cuadro no incorpora por sí solo una aceptación global del saldo ni una renuncia.</w:t>
      </w:r>
    </w:p>
    <w:p>
      <w:pPr>
        <w:pStyle w:val="Title"/>
        <w:widowControl/>
        <w:keepNext/>
        <w:keepLines/>
        <w:spacing w:before="120" w:after="90" w:line="270" w:lineRule="auto"/>
        <w:pBdr>
          <w:bottom w:val="nil"/>
        </w:pBdr>
        <w:pageBreakBefore/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Cuenta de costas de otra parte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Variante B. Relación de partidas y pagos de una tasación civil concreta. Separa esta cuenta de lo pagado al propio abogado.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Preparado por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O REFERENCIA Y CONDICIÓN]</w:t>
      </w:r>
      <w:r>
        <w:rPr>
          <w:rFonts w:ascii="Liberation Sans" w:hAnsi="Liberation Sans" w:eastAsia="Liberation Sans"/>
          <w:sz w:val="21"/>
        </w:rPr>
        <w:t xml:space="preserve">, 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</w:rPr>
        <w:t xml:space="preserve">. Procedimiento y órgano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[REFERENCIA]</w:t>
      </w:r>
      <w:r>
        <w:rPr>
          <w:rFonts w:ascii="Liberation Sans" w:hAnsi="Liberation Sans" w:eastAsia="Liberation Sans"/>
          <w:sz w:val="21"/>
        </w:rPr>
        <w:t xml:space="preserve">. Parte beneficiaria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O REFERENCIA]</w:t>
      </w:r>
      <w:r>
        <w:rPr>
          <w:rFonts w:ascii="Liberation Sans" w:hAnsi="Liberation Sans" w:eastAsia="Liberation Sans"/>
          <w:sz w:val="21"/>
        </w:rPr>
        <w:t xml:space="preserve">. Parte condenada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O REFERENCIA]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Resolución y versión que se revisa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Pronunciamiento de costas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[RESOLUCIÓN Y FECHA]</w:t>
      </w:r>
      <w:r>
        <w:rPr>
          <w:rFonts w:ascii="Liberation Sans" w:hAnsi="Liberation Sans" w:eastAsia="Liberation Sans"/>
          <w:sz w:val="21"/>
        </w:rPr>
        <w:t xml:space="preserve">. Firmeza o estado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[DOCUMENTO O PENDIENTE]</w:t>
      </w:r>
      <w:r>
        <w:rPr>
          <w:rFonts w:ascii="Liberation Sans" w:hAnsi="Liberation Sans" w:eastAsia="Liberation Sans"/>
          <w:sz w:val="21"/>
        </w:rPr>
        <w:t xml:space="preserve">. Tasación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[FECHA, NOTIFICACIÓN Y DOCUMENTO]</w:t>
      </w:r>
      <w:r>
        <w:rPr>
          <w:rFonts w:ascii="Liberation Sans" w:hAnsi="Liberation Sans" w:eastAsia="Liberation Sans"/>
          <w:sz w:val="21"/>
        </w:rPr>
        <w:t xml:space="preserve">. Versión o cuantía aprobada, si existe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[RESOLUCIÓN; NO DUPLICAR VERSIONES]</w:t>
      </w:r>
      <w:r>
        <w:rPr>
          <w:rFonts w:ascii="Liberation Sans" w:hAnsi="Liberation Sans" w:eastAsia="Liberation Sans"/>
          <w:sz w:val="21"/>
        </w:rPr>
        <w:t xml:space="preserve">.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2375"/>
        <w:gridCol w:w="4750"/>
      </w:tblGrid>
      <w:tr>
        <w:trPr>
          <w:cantSplit/>
          <w:tblHeader/>
        </w:trPr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Partida y documento</w:t>
            </w:r>
          </w:p>
        </w:tc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Importe según versión</w:t>
            </w:r>
          </w:p>
        </w:tc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Estado y discrepancia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[C-01; CONCEPTO Y MINUTA]</w:t>
            </w:r>
          </w:p>
        </w:tc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[BASE E IMPUESTOS QUE CONSTAN; TOTAL]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[ACREDITADO, RECONOCIDO, DISCUTIDO O PENDIENTE; POR QUIÉN Y MOTIVO]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[C-02; CONCEPTO Y SOPORTE]</w:t>
            </w:r>
          </w:p>
        </w:tc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[IMPORTE; PROPUESTO O APROBADO]</w:t>
            </w:r>
          </w:p>
        </w:tc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[PARTIDA INDEBIDA, EXCESIVA U OTRA OBJECIÓN POR REVISAR; DOCUMENTO]</w:t>
            </w:r>
          </w:p>
        </w:tc>
      </w:tr>
    </w:tbl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Pagos de estas costas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2375"/>
        <w:gridCol w:w="4750"/>
      </w:tblGrid>
      <w:tr>
        <w:trPr>
          <w:cantSplit/>
          <w:tblHeader/>
        </w:trPr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Pago y fecha</w:t>
            </w:r>
          </w:p>
        </w:tc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Importe y beneficiario</w:t>
            </w:r>
          </w:p>
        </w:tc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Imputación a esta tasación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[P-01; FECHA Y JUSTIFICANTE]</w:t>
            </w:r>
          </w:p>
        </w:tc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[IMPORTE; PERSONA O CUENTA RECEPTORA]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[PARTIDA O TOTAL; CONSTANCIA DE APLICACIÓN O PENDIENTE]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[P-02; FECHA Y JUSTIFICANTE]</w:t>
            </w:r>
          </w:p>
        </w:tc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[IMPORTE; BENEFICIARIO]</w:t>
            </w:r>
          </w:p>
        </w:tc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[YA COMPUTADO SÍ, NO O PENDIENTE; REFERENCIA]</w:t>
            </w:r>
          </w:p>
        </w:tc>
      </w:tr>
    </w:tbl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Resumen y actuaciones que deben revisarse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Total de la versión identificada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[X]</w:t>
      </w:r>
      <w:r>
        <w:rPr>
          <w:rFonts w:ascii="Liberation Sans" w:hAnsi="Liberation Sans" w:eastAsia="Liberation Sans"/>
          <w:sz w:val="21"/>
        </w:rPr>
        <w:t xml:space="preserve">. Pagos de estas costas no descontados antes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[Y]</w:t>
      </w:r>
      <w:r>
        <w:rPr>
          <w:rFonts w:ascii="Liberation Sans" w:hAnsi="Liberation Sans" w:eastAsia="Liberation Sans"/>
          <w:sz w:val="21"/>
        </w:rPr>
        <w:t xml:space="preserve">. Diferencia aritmética conocida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[X MENOS Y]</w:t>
      </w:r>
      <w:r>
        <w:rPr>
          <w:rFonts w:ascii="Liberation Sans" w:hAnsi="Liberation Sans" w:eastAsia="Liberation Sans"/>
          <w:sz w:val="21"/>
        </w:rPr>
        <w:t xml:space="preserve">. Partidas discutidas o importes pendientes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[DETALLE]</w:t>
      </w:r>
      <w:r>
        <w:rPr>
          <w:rFonts w:ascii="Liberation Sans" w:hAnsi="Liberation Sans" w:eastAsia="Liberation Sans"/>
          <w:sz w:val="21"/>
        </w:rPr>
        <w:t xml:space="preserve">. No aplicar una tarifa ni un límite porcentual sin revisar su régimen.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Notificación y plazo a comprobar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[FECHA, DOCUMENTO Y ACTUACIÓN]</w:t>
      </w:r>
      <w:r>
        <w:rPr>
          <w:rFonts w:ascii="Liberation Sans" w:hAnsi="Liberation Sans" w:eastAsia="Liberation Sans"/>
          <w:sz w:val="21"/>
        </w:rPr>
        <w:t xml:space="preserve">. Anexos no confidenciales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[RELACIÓN]</w:t>
      </w:r>
      <w:r>
        <w:rPr>
          <w:rFonts w:ascii="Liberation Sans" w:hAnsi="Liberation Sans" w:eastAsia="Liberation Sans"/>
          <w:sz w:val="21"/>
        </w:rPr>
        <w:t xml:space="preserve">. Nombre y firma de quien prepara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Y FIRMA]</w:t>
      </w:r>
      <w:r>
        <w:rPr>
          <w:rFonts w:ascii="Liberation Sans" w:hAnsi="Liberation Sans" w:eastAsia="Liberation Sans"/>
          <w:sz w:val="21"/>
        </w:rPr>
        <w:t xml:space="preserve">. Este cuadro no sustituye una impugnación ni una solicitud procesal.</w:t>
      </w:r>
    </w:p>
    <w:p>
      <w:pPr>
        <w:pStyle w:val="Heading2"/>
        <w:widowControl/>
        <w:keepNext/>
        <w:keepLines/>
        <w:spacing w:before="120" w:after="90" w:line="270" w:lineRule="auto"/>
        <w:pageBreakBefore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Instrucciones y ejemplos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Conserva esta guía aparte. Selecciona una variante y elimina la que no corresponda antes de adjuntar el cuadro a una consulta o comunicación. Usa referencias, identifica la versión de cada documento y añade filas cuando lo necesites. No copies datos de terceros que no hagan falta.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Distingue documentos y estados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Acreditado significa que identificas un soporte; reconocido debe indicar quién lo reconoce y dónde consta; discutido exige concretar motivo y partida; pendiente conserva lo que falta. Ninguna etiqueta declara por sí misma probado el derecho. Si se quiere pactar una liquidación final, su alcance y aceptación deben quedar expresos y revisados.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Comprueba las imputaciones antes de restar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Separa factura o minuta, provisión, gasto pagado directamente y costas a favor de otra parte. Copia bases, impuestos y totales del documento real; no añadas un tipo fiscal estándar. Un justificante bancario sin concepto suficiente no decide por sí solo la deuda a la que se aplica. No conviertas una diferencia aritmética en saldo exigible si faltan datos o existe controversia.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Ejemplo de honorarios y provisión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Ejemplo ficticio. El documento de partida reclama un total de 2.400 euros antes de aplicar una provisión. Está acreditado que 900 euros se destinan a esa factura y aún no están descontados: la diferencia es 1.500 euros, antes de otros ajustes. Si la factura ya muestra 1.500 euros tras descontar esos 900, no vuelvas a restarlos. Un gasto pagado aparte se registra con su documento y no se resta de honorarios sin comprobar su imputación.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Ejemplo de costas de otra parte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Ejemplo ficticio. La versión de una tasación identifica 2.000 euros a favor de la otra parte. Haber pagado 1.500 euros al abogado propio no reduce esa cuenta: son destinatarios y conceptos distintos. Si existe además un pago de 500 euros acreditadamente aplicado a esas costas, la diferencia conocida sería 1.500 euros; ello no resuelve las partidas discutidas.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Plazos y documentación protegida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Si has recibido una notificación judicial, revisa de inmediato su plazo, comienzo y calendario. Enviar este cuadro o pedir una aclaración no suspende por sí solo el plazo. No adjuntes indiscriminadamente comunicaciones confidenciales de negociación: su uso exige comprobar el cauce y la excepción legal, en particular los artículos 245.5 y 245 bis LEC cuando correspondan.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Fuentes y alcance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LEC, arts. 35 y 241 a 246: https://www.boe.es/buscar/act.php?id=BOE-A-2000-323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Estatuto General de la Abogacía, arts. 25 a 29 y 48: https://www.boe.es/eli/es/rd/2021/03/02/135/con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Versión de 1 de noviembre de 2026. Relación económica privada de Pérez &amp; Burgos. No es un acta de conciliación, una tarifa, una elección de procedimiento ni un cálculo automático de plazos.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Cuadros de honorarios provisiones y costas</dc:title>
  <dc:subject>Dos variantes privadas de relación económica</dc:subject>
  <dc:creator/>
  <cp:keywords/>
  <dc:description>Cuenta del profesional y cuenta de costas separadas con instrucciones y ejemplos</dc:description>
  <cp:lastModifiedBy/>
  <cp:revision>1</cp:revision>
  <dcterms:created xsi:type="dcterms:W3CDTF">2026-11-01T03:16:21Z</dcterms:created>
  <dcterms:modified xsi:type="dcterms:W3CDTF">2026-11-01T03:16:21Z</dcterms:modified>
  <cp:category/>
</cp:coreProperties>
</file>