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Comunicación de traslado de dependencia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[ÓRGANO QUE RECONOCIÓ EL SERVICIO O ABONA LA PRESTACIÓN EN ORIGEN]</w:t>
      </w:r>
      <w:r>
        <w:rPr>
          <w:rFonts w:ascii="Liberation Sans" w:hAnsi="Liberation Sans" w:eastAsia="Liberation Sans"/>
          <w:sz w:val="21"/>
          <w:color w:val="000000"/>
        </w:rPr>
        <w:t xml:space="preserve">. Expediente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[NOMBRE]</w:t>
      </w:r>
      <w:r>
        <w:rPr>
          <w:rFonts w:ascii="Liberation Sans" w:hAnsi="Liberation Sans" w:eastAsia="Liberation Sans"/>
          <w:sz w:val="21"/>
          <w:color w:val="000000"/>
        </w:rPr>
        <w:t xml:space="preserve">, con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[IDENTIFICACIÓN NECESARIA]</w:t>
      </w:r>
      <w:r>
        <w:rPr>
          <w:rFonts w:ascii="Liberation Sans" w:hAnsi="Liberation Sans" w:eastAsia="Liberation Sans"/>
          <w:sz w:val="21"/>
          <w:color w:val="000000"/>
        </w:rPr>
        <w:t xml:space="preserve">, actuando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 NOMBRE PROPIO O POR REPRESENTACIÓN ACREDITADA DE NOMBRE]</w:t>
      </w:r>
      <w:r>
        <w:rPr>
          <w:rFonts w:ascii="Liberation Sans" w:hAnsi="Liberation Sans" w:eastAsia="Liberation Sans"/>
          <w:sz w:val="21"/>
          <w:color w:val="000000"/>
        </w:rPr>
        <w:t xml:space="preserve">, con domicilio de notificaciones 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[DOMICILIO O CANAL]</w:t>
      </w:r>
      <w:r>
        <w:rPr>
          <w:rFonts w:ascii="Liberation Sans" w:hAnsi="Liberation Sans" w:eastAsia="Liberation Sans"/>
          <w:sz w:val="21"/>
          <w:color w:val="000000"/>
        </w:rPr>
        <w:t xml:space="preserve">, comunico: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Traslado y atención reconocida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Tengo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[GRADO DE DEPENDENCIA Y FECHA DE RESOLUCIÓN]</w:t>
      </w:r>
      <w:r>
        <w:rPr>
          <w:rFonts w:ascii="Liberation Sans" w:hAnsi="Liberation Sans" w:eastAsia="Liberation Sans"/>
          <w:sz w:val="21"/>
          <w:color w:val="000000"/>
        </w:rPr>
        <w:t xml:space="preserve">. Mi PIA de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000000"/>
        </w:rPr>
        <w:t xml:space="preserve"> reconoce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[SERVICIO O PRESTACIÓN; INTENSIDAD O CUANTÍA SI CONSTA]</w:t>
      </w:r>
      <w:r>
        <w:rPr>
          <w:rFonts w:ascii="Liberation Sans" w:hAnsi="Liberation Sans" w:eastAsia="Liberation Sans"/>
          <w:sz w:val="21"/>
          <w:color w:val="000000"/>
        </w:rPr>
        <w:t xml:space="preserve">. La atención o último abono acreditados son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Y DOCUMENTO]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Traslado mi residencia de forma permanente desde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[MUNICIPIO Y COMUNIDAD DE ORIGEN]</w:t>
      </w:r>
      <w:r>
        <w:rPr>
          <w:rFonts w:ascii="Liberation Sans" w:hAnsi="Liberation Sans" w:eastAsia="Liberation Sans"/>
          <w:sz w:val="21"/>
          <w:color w:val="000000"/>
        </w:rPr>
        <w:t xml:space="preserve">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[MUNICIPIO Y COMUNIDAD DE DESTINO]</w:t>
      </w:r>
      <w:r>
        <w:rPr>
          <w:rFonts w:ascii="Liberation Sans" w:hAnsi="Liberation Sans" w:eastAsia="Liberation Sans"/>
          <w:sz w:val="21"/>
          <w:color w:val="000000"/>
        </w:rPr>
        <w:t xml:space="preserve">, con efectos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PREVISTA O EFECTIVA]</w:t>
      </w:r>
      <w:r>
        <w:rPr>
          <w:rFonts w:ascii="Liberation Sans" w:hAnsi="Liberation Sans" w:eastAsia="Liberation Sans"/>
          <w:sz w:val="21"/>
          <w:color w:val="000000"/>
        </w:rPr>
        <w:t xml:space="preserve">. El domicilio en destino 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[DOMICILIO]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Necesidades durante la transición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La atención que necesito mantener 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[TAREAS, FRECUENCIA Y APOYOS RELEVANTES]</w:t>
      </w:r>
      <w:r>
        <w:rPr>
          <w:rFonts w:ascii="Liberation Sans" w:hAnsi="Liberation Sans" w:eastAsia="Liberation Sans"/>
          <w:sz w:val="21"/>
          <w:color w:val="000000"/>
        </w:rPr>
        <w:t xml:space="preserve">. Mis preferencias y circunstancias actuales son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[DESCRIPCIÓN]</w:t>
      </w:r>
      <w:r>
        <w:rPr>
          <w:rFonts w:ascii="Liberation Sans" w:hAnsi="Liberation Sans" w:eastAsia="Liberation Sans"/>
          <w:sz w:val="21"/>
          <w:color w:val="000000"/>
        </w:rPr>
        <w:t xml:space="preserve">. Para coordinar la continuidad, queda pendiente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[SERVICIO, PAGO O MEDIDA CONCRETA Y DESDE CUÁNDO]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Solicito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Que se registre esta comunicación y se tramite el traslado del expediente a través del procedimiento de coordinación con el IMSERSO y la Administración de destino, facilitándome referencia o constancia de su remisión.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Que se me informe de la continuidad de la atención y de los pagos que correspondan durante la transición. Si la atención reconocida es un servicio, solicito que se concrete la sustitución económica prevista en el artículo 17.3 del Real Decreto 1051/2013 y la documentación necesaria para hacerla efectiva.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Que se facilite la coordinación necesaria para que destino revise el PIA atendiendo a mis necesidades y preferencias. Medio de contacto para esta comunicación: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[TELÉFONO O CANAL ELEGIDO]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Documentos que acompaño: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[RELACIÓN POR ID; O DOCUMENTOS YA EN EL EXPEDIENTE]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En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[LOCALIDAD]</w:t>
      </w:r>
      <w:r>
        <w:rPr>
          <w:rFonts w:ascii="Liberation Sans" w:hAnsi="Liberation Sans" w:eastAsia="Liberation Sans"/>
          <w:sz w:val="21"/>
          <w:color w:val="000000"/>
        </w:rPr>
        <w:t xml:space="preserve">, 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000000"/>
        </w:rPr>
        <w:t xml:space="preserve">. Firma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[NOMBRE Y CONDICIÓN EN QUE ACTÚA]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pageBreakBefore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y seguimiento privados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Usa el formulario territorial cuando exista y añade sólo los extremos que permita completar. Retira esta guía del escrito que presentes. El destinatario ordinario es la Administración de origen; no se pide otro grado únicamente por mudarse. Si el grado o el PIA siguen pendientes, identifica la fase sin afirmar que ya existe una prestación reconocida.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Comunica el traslado con diez días hábiles de antelación, salvo causas justificadas. Si no pudiste avisar con esa antelación, explica cuándo surgió la necesidad de traslado y acompaña el soporte disponible de la causa. Acredita tu representación cuando proceda y aporta únicamente documentación necesaria.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El artículo 17 distingue la remisión por origen y por IMSERSO, la comunicación de destino y la revisión del PIA. Los sesenta días naturales para esta última parten del conocimiento del traslado por destino; la fecha de tu formulario no demuestra por sí sola ese conocimiento. Pide constancia si falta. La continuidad no garantiza la misma plaza, intensidad o importe.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714"/>
        <w:gridCol w:w="4071"/>
        <w:gridCol w:w="2715"/>
      </w:tblGrid>
      <w:tr>
        <w:trPr>
          <w:cantSplit/>
          <w:tblHeader/>
        </w:trPr>
        <w:tc>
          <w:tcPr>
            <w:tcW w:w="2714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Actuación</w:t>
            </w:r>
          </w:p>
        </w:tc>
        <w:tc>
          <w:tcPr>
            <w:tcW w:w="4071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Fecha y constancia</w:t>
            </w:r>
          </w:p>
        </w:tc>
        <w:tc>
          <w:tcPr>
            <w:tcW w:w="2715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Situación</w:t>
            </w:r>
          </w:p>
        </w:tc>
      </w:tr>
      <w:tr>
        <w:trPr>
          <w:cantSplit/>
        </w:trPr>
        <w:tc>
          <w:tcPr>
            <w:tcW w:w="2714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color w:val="000000"/>
              </w:rPr>
              <w:t xml:space="preserve">Comunicación a origen</w:t>
            </w:r>
          </w:p>
        </w:tc>
        <w:tc>
          <w:tcPr>
            <w:tcW w:w="4071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[FECHA; REGISTRO O DOC]</w:t>
            </w:r>
          </w:p>
        </w:tc>
        <w:tc>
          <w:tcPr>
            <w:tcW w:w="2715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[PRESENTADA O PENDIENTE]</w:t>
            </w:r>
          </w:p>
        </w:tc>
      </w:tr>
      <w:tr>
        <w:trPr>
          <w:cantSplit/>
        </w:trPr>
        <w:tc>
          <w:tcPr>
            <w:tcW w:w="2714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color w:val="000000"/>
              </w:rPr>
              <w:t xml:space="preserve">Remisión y conocimiento en destino</w:t>
            </w:r>
          </w:p>
        </w:tc>
        <w:tc>
          <w:tcPr>
            <w:tcW w:w="4071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[FECHA ACREDITADA Y DOC; O DESCONOCIDA]</w:t>
            </w:r>
          </w:p>
        </w:tc>
        <w:tc>
          <w:tcPr>
            <w:tcW w:w="2715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[CONFIRMADO O POR COMPROBAR]</w:t>
            </w:r>
          </w:p>
        </w:tc>
      </w:tr>
      <w:tr>
        <w:trPr>
          <w:cantSplit/>
        </w:trPr>
        <w:tc>
          <w:tcPr>
            <w:tcW w:w="2714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color w:val="000000"/>
              </w:rPr>
              <w:t xml:space="preserve">Revisión del PIA y continuidad</w:t>
            </w:r>
          </w:p>
        </w:tc>
        <w:tc>
          <w:tcPr>
            <w:tcW w:w="4071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[RESOLUCIÓN; PAGO O SERVICIO; DOC]</w:t>
            </w:r>
          </w:p>
        </w:tc>
        <w:tc>
          <w:tcPr>
            <w:tcW w:w="2715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[RECIBIDO; PARCIAL O PENDIENTE]</w:t>
            </w:r>
          </w:p>
        </w:tc>
      </w:tr>
    </w:tbl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Ana tiene grado II y ayuda a domicilio en Madrid; prevé mudarse a Andalucía el 15 de diciembre de 2026. Comunica el traslado con la antelación hábil exigible y conserva el registro. No conoce aún cuándo recibió destino la comunicación del IMSERSO: deja esa fecha como desconocida, pide constancia y concreta qué ayuda necesita al llegar. No da por asignado un servicio andaluz por haber enviado la carta.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uso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RD 1051/2013, art. 17: https://www.boe.es/buscar/act.php?id=BOE-A-2013-13811#a17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Ley 39/2006, arts. 28.2, 28.4 y 29: https://www.boe.es/buscar/act.php?id=BOE-A-2006-21990#a28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Versión documental: 1 de noviembre de 2026. Modelo editable de preparación; no es un formulario oficial ni una resolución sobre la prestación.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Macintosh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traslado de dependencia</dc:title>
  <dc:subject>Comunicación a la Administración de origen y continuidad de la atención</dc:subject>
  <dc:creator/>
  <cp:keywords/>
  <dc:description>Documento editable de preparación con guía y ejemplo ficticio separados</dc:description>
  <cp:lastModifiedBy/>
  <cp:revision>1</cp:revision>
  <dcterms:created xsi:type="dcterms:W3CDTF">2026-11-01T02:10:13Z</dcterms:created>
  <dcterms:modified xsi:type="dcterms:W3CDTF">2026-11-01T02:10:13Z</dcterms:modified>
  <cp:category/>
</cp:coreProperties>
</file>