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00"/>
      </w:pPr>
      <w:r>
        <w:rPr>
          <w:color w:val="123D43"/>
          <w:sz w:val="18"/>
        </w:rPr>
        <w:t>ACCIDENTES FERROVIARIOS</w:t>
      </w:r>
    </w:p>
    <w:p>
      <w:pPr>
        <w:pStyle w:val="Title"/>
        <w:widowControl/>
        <w:spacing w:after="140"/>
        <w:jc w:val="center"/>
      </w:pPr>
      <w:r>
        <w:rPr>
          <w:rFonts w:ascii="Georgia" w:hAnsi="Georgia"/>
          <w:b/>
          <w:color w:val="000000"/>
          <w:sz w:val="42"/>
        </w:rPr>
        <w:t>Comunicación de accidente al seguro de viajeros</w:t>
      </w:r>
    </w:p>
    <w:p>
      <w:pPr>
        <w:widowControl/>
        <w:spacing w:after="80"/>
      </w:pPr>
      <w:r>
        <w:t>Comunica el siniestro a la aseguradora del Seguro Obligatorio de Viajeros y solicita la apertura del expediente, la identificación de la póliza y la documentación necesaria para tramitarlo.</w:t>
      </w:r>
    </w:p>
    <w:p>
      <w:pPr>
        <w:pStyle w:val="Heading1"/>
        <w:keepNext/>
        <w:widowControl/>
        <w:spacing w:after="80" w:before="160"/>
        <w:jc w:val="center"/>
      </w:pPr>
      <w:r>
        <w:rPr>
          <w:rFonts w:ascii="Arial" w:hAnsi="Arial"/>
          <w:b/>
          <w:color w:val="000000"/>
          <w:sz w:val="24"/>
        </w:rPr>
        <w:t>Indicaciones que debes eliminar antes de enviar</w:t>
      </w:r>
    </w:p>
    <w:p>
      <w:pPr>
        <w:pStyle w:val="Heading2"/>
        <w:keepNext/>
        <w:widowControl/>
        <w:spacing w:after="80" w:before="160"/>
      </w:pPr>
      <w:r>
        <w:rPr>
          <w:rFonts w:ascii="Arial" w:hAnsi="Arial"/>
          <w:b/>
          <w:color w:val="000000"/>
          <w:sz w:val="21"/>
        </w:rPr>
        <w:t>Comprueba el destinatario y quién firma</w:t>
      </w:r>
    </w:p>
    <w:p>
      <w:pPr>
        <w:widowControl/>
        <w:spacing w:after="80"/>
      </w:pPr>
      <w:r>
        <w:t>Dirige este escrito a la aseguradora SOV que cubría el viaje, por su canal verificado. Si no la conoces, pide la identificación al transportista con el otro modelo. El aviso al transportista del art. 13 del Reglamento SOV y la comunicación a la aseguradora son actuaciones distintas: conserva constancia de ambas. Firma como viajero, beneficiario con título acreditado o representante con poder o autorización suficiente; ser familiar no acredita por sí solo toda prestación.</w:t>
      </w:r>
    </w:p>
    <w:p>
      <w:pPr>
        <w:pStyle w:val="Heading2"/>
        <w:keepNext/>
        <w:widowControl/>
        <w:spacing w:after="80" w:before="160"/>
      </w:pPr>
      <w:r>
        <w:rPr>
          <w:rFonts w:ascii="Arial" w:hAnsi="Arial"/>
          <w:b/>
          <w:color w:val="000000"/>
          <w:sz w:val="21"/>
        </w:rPr>
        <w:t>Completa y elimina las instrucciones</w:t>
      </w:r>
    </w:p>
    <w:p>
      <w:pPr>
        <w:widowControl/>
        <w:spacing w:after="80"/>
      </w:pPr>
      <w:r>
        <w:t>Sustituye los campos azules por datos ciertos y conserva solo la alternativa de lesiones o fallecimiento que corresponda. Describe lo observado y lo que conste en informes; deja pendientes la causa o la evolución no comprobadas. Elimina toda esta página de instrucciones y los ejemplos antes de enviar. El anexo es opcional y sus registros pueden repetirse.</w:t>
      </w:r>
    </w:p>
    <w:p>
      <w:pPr>
        <w:pStyle w:val="Heading2"/>
        <w:keepNext/>
        <w:widowControl/>
        <w:spacing w:after="80" w:before="160"/>
      </w:pPr>
      <w:r>
        <w:rPr>
          <w:rFonts w:ascii="Arial" w:hAnsi="Arial"/>
          <w:b/>
          <w:color w:val="000000"/>
          <w:sz w:val="21"/>
        </w:rPr>
        <w:t>Ejemplos ficticios que debes eliminar</w:t>
      </w:r>
    </w:p>
    <w:p>
      <w:pPr>
        <w:widowControl/>
        <w:spacing w:after="80"/>
      </w:pPr>
      <w:r>
        <w:t>Lesiones: «Durante una frenada perdí el equilibrio dentro del coche y golpeé el hombro. Fui atendida ese día y aporto el informe D02». Solo úsalo si describe tu caso; no copies diagnósticos. Fallecimiento: identifica al viajero, la certificación y el título del beneficiario, sin atribuir una cuota a cada familiar ni inventar hechos conocidos únicamente por terceros.</w:t>
      </w:r>
    </w:p>
    <w:p>
      <w:pPr>
        <w:pStyle w:val="Heading2"/>
        <w:keepNext/>
        <w:widowControl/>
        <w:spacing w:after="80" w:before="160"/>
      </w:pPr>
      <w:r>
        <w:rPr>
          <w:rFonts w:ascii="Arial" w:hAnsi="Arial"/>
          <w:b/>
          <w:color w:val="000000"/>
          <w:sz w:val="21"/>
        </w:rPr>
        <w:t>Aviso y plazos separados</w:t>
      </w:r>
    </w:p>
    <w:p>
      <w:pPr>
        <w:widowControl/>
        <w:spacing w:after="80"/>
      </w:pPr>
      <w:r>
        <w:t>Comunica cuanto antes. El art. 16 LCS establece, en general, siete días desde el conocimiento, salvo plazo de póliza más amplio; el retraso no extingue automáticamente el derecho. No esperes a reunir todos los informes para avisar. La prescripción de la acción del seguro de personas es de cinco años, con su inicio y posibles interrupciones a revisar. Estos plazos no sustituyen los de una acción contra el transportista.</w:t>
      </w:r>
    </w:p>
    <w:p>
      <w:pPr>
        <w:pStyle w:val="Heading2"/>
        <w:keepNext/>
        <w:widowControl/>
        <w:spacing w:after="80" w:before="160"/>
      </w:pPr>
      <w:r>
        <w:rPr>
          <w:rFonts w:ascii="Arial" w:hAnsi="Arial"/>
          <w:b/>
          <w:color w:val="000000"/>
          <w:sz w:val="21"/>
        </w:rPr>
        <w:t>Documentos y envío seguro</w:t>
      </w:r>
    </w:p>
    <w:p>
      <w:pPr>
        <w:widowControl/>
        <w:spacing w:after="80"/>
      </w:pPr>
      <w:r>
        <w:t>Reúne billete o prueba alternativa del viaje, justificante de asistencia, informes pertinentes, avisos previos y la representación o título invocado. Adjunta solo lo necesario y utiliza un canal seguro para datos sanitarios e identidad. Guarda el texto enviado, anexos y acuse. El anexo ordena pagos y pendientes, pero no acredita por sí solo cobertura ni calcula indemnizaciones.</w:t>
      </w:r>
    </w:p>
    <w:p>
      <w:pPr>
        <w:pStyle w:val="Heading2"/>
        <w:keepNext/>
        <w:widowControl/>
        <w:spacing w:after="80" w:before="160"/>
      </w:pPr>
      <w:r>
        <w:rPr>
          <w:rFonts w:ascii="Arial" w:hAnsi="Arial"/>
          <w:b/>
          <w:color w:val="000000"/>
          <w:sz w:val="21"/>
        </w:rPr>
        <w:t>Fuentes y alcance</w:t>
      </w:r>
    </w:p>
    <w:p>
      <w:pPr>
        <w:widowControl/>
        <w:spacing w:after="80"/>
      </w:pPr>
      <w:r>
        <w:t>El SOV cubre los supuestos y daños corporales del Reglamento, no cualquier incidente en una estación ni toda pérdida económica. Su compatibilidad con otras vías no permite sumar importes sin analizar cada concepto. Este aviso no es una demanda, no fija la prestación y no garantiza por sí solo la interrupción de todas las acciones.</w:t>
      </w:r>
    </w:p>
    <w:p>
      <w:pPr>
        <w:widowControl/>
        <w:spacing w:after="60"/>
      </w:pPr>
      <w:hyperlink r:id="rId19">
        <w:r>
          <w:rPr>
            <w:color w:val="286A85"/>
            <w:u w:val="single"/>
          </w:rPr>
          <w:t>Reglamento SOV RD 1575/1989 · Arts. 2, 6 a 9 y 13 a 15</w:t>
        </w:r>
      </w:hyperlink>
    </w:p>
    <w:p>
      <w:pPr>
        <w:widowControl/>
        <w:spacing w:after="60"/>
      </w:pPr>
      <w:hyperlink r:id="rId20">
        <w:r>
          <w:rPr>
            <w:color w:val="286A85"/>
            <w:u w:val="single"/>
          </w:rPr>
          <w:t>Ley 50/1980 de Contrato de Seguro · Arts. 16 y 23</w:t>
        </w:r>
      </w:hyperlink>
    </w:p>
    <w:p>
      <w:pPr>
        <w:widowControl/>
        <w:spacing w:after="0"/>
      </w:pPr>
      <w:r>
        <w:t>Revisión documental de 28 de octubre de 2026. Comprueba los formularios oficiales que correspondan.</w:t>
      </w:r>
    </w:p>
    <w:p>
      <w:r>
        <w:br w:type="page"/>
      </w:r>
    </w:p>
    <w:p>
      <w:pPr>
        <w:pStyle w:val="Heading1"/>
        <w:keepNext/>
        <w:widowControl/>
        <w:spacing w:after="80" w:before="160"/>
        <w:jc w:val="center"/>
      </w:pPr>
      <w:r>
        <w:rPr>
          <w:rFonts w:ascii="Arial" w:hAnsi="Arial"/>
          <w:b/>
          <w:color w:val="000000"/>
          <w:sz w:val="24"/>
        </w:rPr>
        <w:t>Comunicación de siniestro al Seguro Obligatorio de Viajeros</w:t>
      </w:r>
    </w:p>
    <w:p>
      <w:pPr>
        <w:widowControl/>
        <w:spacing w:after="80"/>
      </w:pPr>
      <w:r>
        <w:t xml:space="preserve">A </w:t>
      </w:r>
      <w:r>
        <w:rPr>
          <w:color w:val="397CDD"/>
        </w:rPr>
        <w:t>[RAZÓN SOCIAL DE LA ASEGURADORA SOV Y CANAL VERIFICADO]</w:t>
      </w:r>
      <w:r>
        <w:t>.</w:t>
        <w:br/>
        <w:t xml:space="preserve">Referencia de expediente o póliza, si ya existe: </w:t>
      </w:r>
      <w:r>
        <w:rPr>
          <w:color w:val="397CDD"/>
        </w:rPr>
        <w:t>[REFERENCIA O PENDIENTE DE CONFIRMACIÓN]</w:t>
      </w:r>
      <w:r>
        <w:t>.</w:t>
      </w:r>
    </w:p>
    <w:p>
      <w:pPr>
        <w:pStyle w:val="Heading2"/>
        <w:keepNext/>
        <w:widowControl/>
        <w:spacing w:after="80" w:before="160"/>
      </w:pPr>
      <w:r>
        <w:rPr>
          <w:rFonts w:ascii="Arial" w:hAnsi="Arial"/>
          <w:b/>
          <w:color w:val="000000"/>
          <w:sz w:val="21"/>
        </w:rPr>
        <w:t>Persona que comunica el siniestro</w:t>
      </w:r>
    </w:p>
    <w:p>
      <w:pPr>
        <w:widowControl/>
        <w:spacing w:after="80"/>
      </w:pPr>
      <w:r>
        <w:t xml:space="preserve">Soy </w:t>
      </w:r>
      <w:r>
        <w:rPr>
          <w:color w:val="397CDD"/>
        </w:rPr>
        <w:t>[NOMBRE Y APELLIDOS DEL FIRMANTE]</w:t>
      </w:r>
      <w:r>
        <w:t xml:space="preserve">, con contacto para respuesta en </w:t>
      </w:r>
      <w:r>
        <w:rPr>
          <w:color w:val="397CDD"/>
        </w:rPr>
        <w:t>[DOMICILIO O CANAL SEGURO]</w:t>
      </w:r>
      <w:r>
        <w:t xml:space="preserve">. Mi documento identificativo es </w:t>
      </w:r>
      <w:r>
        <w:rPr>
          <w:color w:val="397CDD"/>
        </w:rPr>
        <w:t>[TIPO Y NÚMERO SI ES NECESARIO PARA LA TRAMITACIÓN]</w:t>
      </w:r>
      <w:r>
        <w:t xml:space="preserve">. Actúo </w:t>
      </w:r>
      <w:r>
        <w:rPr>
          <w:color w:val="397CDD"/>
        </w:rPr>
        <w:t>[COMO VIAJERO ASEGURADO / COMO BENEFICIARIO INDICANDO EL TÍTULO / EN REPRESENTACIÓN DE LA PERSONA IDENTIFICADA]</w:t>
      </w:r>
      <w:r>
        <w:t xml:space="preserve">. La condición invocada se acredita con </w:t>
      </w:r>
      <w:r>
        <w:rPr>
          <w:color w:val="397CDD"/>
        </w:rPr>
        <w:t>[DOCUMENTO Y ANEXO]</w:t>
      </w:r>
      <w:r>
        <w:t>.</w:t>
      </w:r>
    </w:p>
    <w:p>
      <w:pPr>
        <w:widowControl/>
        <w:spacing w:after="80"/>
      </w:pPr>
      <w:r>
        <w:t xml:space="preserve">Viajero afectado, si es distinto de quien firma: </w:t>
      </w:r>
      <w:r>
        <w:rPr>
          <w:color w:val="397CDD"/>
        </w:rPr>
        <w:t>[NOMBRE Y DATOS NECESARIOS PARA LOCALIZAR EL VIAJE]</w:t>
      </w:r>
      <w:r>
        <w:t>.</w:t>
      </w:r>
    </w:p>
    <w:p>
      <w:pPr>
        <w:pStyle w:val="Heading2"/>
        <w:keepNext/>
        <w:widowControl/>
        <w:spacing w:after="80" w:before="160"/>
      </w:pPr>
      <w:r>
        <w:rPr>
          <w:rFonts w:ascii="Arial" w:hAnsi="Arial"/>
          <w:b/>
          <w:color w:val="000000"/>
          <w:sz w:val="21"/>
        </w:rPr>
        <w:t>Identificación del viaje y del accidente</w:t>
      </w:r>
    </w:p>
    <w:tbl>
      <w:tblPr>
        <w:tblW w:type="auto" w:w="0"/>
        <w:tblLayout w:type="fixed"/>
        <w:tblLook w:firstColumn="1" w:firstRow="1" w:lastColumn="0" w:lastRow="0" w:noHBand="0" w:noVBand="1" w:val="04A0"/>
      </w:tblPr>
      <w:tblGrid>
        <w:gridCol w:w="2551"/>
        <w:gridCol w:w="7002"/>
      </w:tblGrid>
      <w:tr>
        <w:trPr>
          <w:tblHeader w:val="true"/>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23D43"/>
          </w:tcPr>
          <w:p>
            <w:pPr>
              <w:spacing w:before="0" w:after="40" w:line="245" w:lineRule="auto"/>
            </w:pPr>
            <w:r>
              <w:rPr>
                <w:b/>
                <w:color w:val="FFFFFF"/>
                <w:sz w:val="20"/>
              </w:rPr>
              <w:t>Dato del viaje</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23D43"/>
          </w:tcPr>
          <w:p>
            <w:pPr>
              <w:spacing w:before="0" w:after="40" w:line="245" w:lineRule="auto"/>
            </w:pPr>
            <w:r>
              <w:rPr>
                <w:b/>
                <w:color w:val="FFFFFF"/>
                <w:sz w:val="20"/>
              </w:rPr>
              <w:t>Información comprobada</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Servicio y tramo</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[TRANSPORTISTA, TREN, ORIGEN Y DESTINO O TRAMO]</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Fecha y lugar</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[FECHA, HORA APROXIMADA Y LUGAR O TRAMO]</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Posición del viajero</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[COCHE, ASIENTO O ZONA Y SITUACIÓN EN EL ACCIDENTE]</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Prueba del viaje</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[BILLETE, LOCALIZADOR O PRUEBA ALTERNATIVA Y ANEXO]</w:t>
            </w:r>
          </w:p>
        </w:tc>
      </w:tr>
    </w:tbl>
    <w:p>
      <w:pPr>
        <w:widowControl/>
        <w:spacing w:after="40"/>
      </w:pPr>
    </w:p>
    <w:p>
      <w:pPr>
        <w:widowControl/>
        <w:spacing w:after="80"/>
      </w:pPr>
      <w:r>
        <w:t xml:space="preserve">Comunico el siguiente accidente: </w:t>
      </w:r>
      <w:r>
        <w:rPr>
          <w:color w:val="397CDD"/>
        </w:rPr>
        <w:t>[RELATO CONCRETO EN ORDEN TEMPORAL, CON LO OBSERVADO PERSONALMENTE Y SU RELACIÓN CON EL VIAJE, LA ENTRADA O LA SALIDA DEL VEHÍCULO]</w:t>
      </w:r>
      <w:r>
        <w:t xml:space="preserve">. La información procedente de otras personas o documentos es </w:t>
      </w:r>
      <w:r>
        <w:rPr>
          <w:color w:val="397CDD"/>
        </w:rPr>
        <w:t>[DATO Y FUENTE, SI EXISTE]</w:t>
      </w:r>
      <w:r>
        <w:t xml:space="preserve">. Quedan por aclarar </w:t>
      </w:r>
      <w:r>
        <w:rPr>
          <w:color w:val="397CDD"/>
        </w:rPr>
        <w:t>[EXTREMOS NO CONOCIDOS]</w:t>
      </w:r>
      <w:r>
        <w:t>. No atribuyo una causa técnica o responsabilidad que no haya sido comprobada.</w:t>
      </w:r>
    </w:p>
    <w:p>
      <w:pPr>
        <w:pStyle w:val="Heading2"/>
        <w:keepNext/>
        <w:widowControl/>
        <w:spacing w:after="80" w:before="160"/>
      </w:pPr>
      <w:r>
        <w:rPr>
          <w:rFonts w:ascii="Arial" w:hAnsi="Arial"/>
          <w:b/>
          <w:color w:val="000000"/>
          <w:sz w:val="21"/>
        </w:rPr>
        <w:t>Daño corporal y documentación</w:t>
      </w:r>
    </w:p>
    <w:p>
      <w:pPr>
        <w:widowControl/>
        <w:spacing w:after="80"/>
      </w:pPr>
      <w:r>
        <w:rPr>
          <w:color w:val="397CDD"/>
        </w:rPr>
        <w:t>[CONSERVA SOLO EL SUPUESTO DE LESIONES]</w:t>
      </w:r>
      <w:r>
        <w:t xml:space="preserve"> la persona viajera refiere </w:t>
      </w:r>
      <w:r>
        <w:rPr>
          <w:color w:val="397CDD"/>
        </w:rPr>
        <w:t>[SÍNTOMAS O LIMITACIONES REALES]</w:t>
      </w:r>
      <w:r>
        <w:t xml:space="preserve"> y fue atendida en </w:t>
      </w:r>
      <w:r>
        <w:rPr>
          <w:color w:val="397CDD"/>
        </w:rPr>
        <w:t>[CENTRO Y FECHA]</w:t>
      </w:r>
      <w:r>
        <w:t xml:space="preserve">. Los informes aportados identifican </w:t>
      </w:r>
      <w:r>
        <w:rPr>
          <w:color w:val="397CDD"/>
        </w:rPr>
        <w:t>[HALLAZGOS O LESIONES SEGÚN SU TEXTO Y ANEXO]</w:t>
      </w:r>
      <w:r>
        <w:t xml:space="preserve">. La evolución y comprobaciones pendientes son </w:t>
      </w:r>
      <w:r>
        <w:rPr>
          <w:color w:val="397CDD"/>
        </w:rPr>
        <w:t>[SEGUIMIENTO O DOCUMENTACIÓN PENDIENTE]</w:t>
      </w:r>
      <w:r>
        <w:t>. No se declara una secuela definitiva si no está acreditada.</w:t>
      </w:r>
    </w:p>
    <w:p>
      <w:pPr>
        <w:widowControl/>
        <w:spacing w:after="80"/>
      </w:pPr>
      <w:r>
        <w:rPr>
          <w:color w:val="397CDD"/>
        </w:rPr>
        <w:t>[CONSERVA SOLO EL SUPUESTO DE FALLECIMIENTO]</w:t>
      </w:r>
      <w:r>
        <w:t xml:space="preserve"> el viajero </w:t>
      </w:r>
      <w:r>
        <w:rPr>
          <w:color w:val="397CDD"/>
        </w:rPr>
        <w:t>[NOMBRE]</w:t>
      </w:r>
      <w:r>
        <w:t xml:space="preserve"> falleció el </w:t>
      </w:r>
      <w:r>
        <w:rPr>
          <w:color w:val="397CDD"/>
        </w:rPr>
        <w:t>[FECHA]</w:t>
      </w:r>
      <w:r>
        <w:t xml:space="preserve">. Aporto </w:t>
      </w:r>
      <w:r>
        <w:rPr>
          <w:color w:val="397CDD"/>
        </w:rPr>
        <w:t>[CERTIFICACIÓN O DOCUMENTO PERTINENTE]</w:t>
      </w:r>
      <w:r>
        <w:t xml:space="preserve"> y acredito la condición por la que solicito la tramitación mediante </w:t>
      </w:r>
      <w:r>
        <w:rPr>
          <w:color w:val="397CDD"/>
        </w:rPr>
        <w:t>[TÍTULO Y ANEXO]</w:t>
      </w:r>
      <w:r>
        <w:t xml:space="preserve">. La relación entre el accidente y el fallecimiento se documenta con </w:t>
      </w:r>
      <w:r>
        <w:rPr>
          <w:color w:val="397CDD"/>
        </w:rPr>
        <w:t>[DOCUMENTO DISPONIBLE O EXTREMO PENDIENTE]</w:t>
      </w:r>
      <w:r>
        <w:t>.</w:t>
      </w:r>
    </w:p>
    <w:p>
      <w:pPr>
        <w:pStyle w:val="Heading2"/>
        <w:keepNext/>
        <w:widowControl/>
        <w:spacing w:after="80" w:before="160"/>
      </w:pPr>
      <w:r>
        <w:rPr>
          <w:rFonts w:ascii="Arial" w:hAnsi="Arial"/>
          <w:b/>
          <w:color w:val="000000"/>
          <w:sz w:val="21"/>
        </w:rPr>
        <w:t>Avisos realizados y petición a la aseguradora</w:t>
      </w:r>
    </w:p>
    <w:p>
      <w:pPr>
        <w:widowControl/>
        <w:spacing w:after="80"/>
      </w:pPr>
      <w:r>
        <w:t xml:space="preserve">El accidente se comunicó al transportista o a su personal en </w:t>
      </w:r>
      <w:r>
        <w:rPr>
          <w:color w:val="397CDD"/>
        </w:rPr>
        <w:t>[FECHA, CANAL Y DESTINATARIO]</w:t>
      </w:r>
      <w:r>
        <w:t xml:space="preserve">; la constancia disponible es </w:t>
      </w:r>
      <w:r>
        <w:rPr>
          <w:color w:val="397CDD"/>
        </w:rPr>
        <w:t>[ACUSE, PARTE O REFERENCIA]</w:t>
      </w:r>
      <w:r>
        <w:t xml:space="preserve">. Si aún no se ha formalizado ese aviso, indico </w:t>
      </w:r>
      <w:r>
        <w:rPr>
          <w:color w:val="397CDD"/>
        </w:rPr>
        <w:t>[SITUACIÓN REAL Y ACTUACIÓN PENDIENTE]</w:t>
      </w:r>
      <w:r>
        <w:t>, sin darlo por realizado.</w:t>
      </w:r>
    </w:p>
    <w:p>
      <w:pPr>
        <w:widowControl/>
        <w:spacing w:after="80"/>
      </w:pPr>
      <w:r>
        <w:t>Solicito que confirme la recepción de esta comunicación y de sus anexos, abra o identifique el expediente y facilite su referencia y canal de seguimiento. Ruego que confirme qué entidad y póliza SOV cubrían el servicio indicado y comunique el contenido o las condiciones pertinentes para la tramitación de este siniestro.</w:t>
      </w:r>
    </w:p>
    <w:p>
      <w:pPr>
        <w:widowControl/>
        <w:spacing w:after="80"/>
      </w:pPr>
      <w:r>
        <w:t>Solicito que tramite las prestaciones que correspondan tras comprobar el supuesto protegido y los daños acreditados, e indique la documentación adicional concreta que necesite y cómo aportarla de forma segura. Pido que comunique por escrito su posición sobre cobertura y tramitación y motive cualquier discrepancia.</w:t>
      </w:r>
    </w:p>
    <w:p>
      <w:pPr>
        <w:pStyle w:val="Heading2"/>
        <w:keepNext/>
        <w:widowControl/>
        <w:spacing w:after="80" w:before="160"/>
      </w:pPr>
      <w:r>
        <w:rPr>
          <w:rFonts w:ascii="Arial" w:hAnsi="Arial"/>
          <w:b/>
          <w:color w:val="000000"/>
          <w:sz w:val="21"/>
        </w:rPr>
        <w:t>Anexos y reserva de derechos</w:t>
      </w:r>
    </w:p>
    <w:p>
      <w:pPr>
        <w:widowControl/>
        <w:spacing w:after="80"/>
      </w:pPr>
      <w:r>
        <w:t xml:space="preserve">Adjunto </w:t>
      </w:r>
      <w:r>
        <w:rPr>
          <w:color w:val="397CDD"/>
        </w:rPr>
        <w:t>[ANEXOS NUMERADOS Y DESCRIPCIÓN]</w:t>
      </w:r>
      <w:r>
        <w:t xml:space="preserve">. Conservo los originales; la documentación pendiente es </w:t>
      </w:r>
      <w:r>
        <w:rPr>
          <w:color w:val="397CDD"/>
        </w:rPr>
        <w:t>[DOCUMENTO Y PREVISIÓN DE OBTENCIÓN]</w:t>
      </w:r>
      <w:r>
        <w:t>. Aportaré las ampliaciones pertinentes cuando estén disponibles.</w:t>
      </w:r>
    </w:p>
    <w:p>
      <w:pPr>
        <w:widowControl/>
        <w:spacing w:after="80"/>
      </w:pPr>
      <w:r>
        <w:t>Esta comunicación no supone renuncia, saldo, finiquito ni aceptación de una valoración definitiva. Me reservo las acciones que procedan frente a sus destinatarios propios. Cualquier pago deberá identificar su concepto y alcance; no se presume que extinga otras pretensiones por el mero hecho de tramitar este aviso.</w:t>
      </w:r>
    </w:p>
    <w:p>
      <w:pPr>
        <w:widowControl/>
        <w:spacing w:after="80"/>
      </w:pPr>
      <w:r>
        <w:t xml:space="preserve">En </w:t>
      </w:r>
      <w:r>
        <w:rPr>
          <w:color w:val="397CDD"/>
        </w:rPr>
        <w:t>[LOCALIDAD]</w:t>
      </w:r>
      <w:r>
        <w:t xml:space="preserve">, a </w:t>
      </w:r>
      <w:r>
        <w:rPr>
          <w:color w:val="397CDD"/>
        </w:rPr>
        <w:t>[FECHA]</w:t>
      </w:r>
      <w:r>
        <w:t>.</w:t>
        <w:br/>
        <w:t xml:space="preserve">Firma de quien comunica: </w:t>
      </w:r>
      <w:r>
        <w:rPr>
          <w:color w:val="397CDD"/>
        </w:rPr>
        <w:t>[NOMBRE Y CONDICIÓN ACREDITADA]</w:t>
      </w:r>
      <w:r>
        <w:t>.</w:t>
        <w:br/>
        <w:t xml:space="preserve">Canal elegido para la respuesta: </w:t>
      </w:r>
      <w:r>
        <w:rPr>
          <w:color w:val="397CDD"/>
        </w:rPr>
        <w:t>[CANAL SEGURO]</w:t>
      </w:r>
      <w:r>
        <w:t>.</w:t>
      </w:r>
    </w:p>
    <w:p>
      <w:pPr>
        <w:pStyle w:val="Heading1"/>
        <w:keepNext/>
        <w:widowControl/>
        <w:spacing w:after="80" w:before="160"/>
        <w:jc w:val="center"/>
      </w:pPr>
      <w:r>
        <w:rPr>
          <w:rFonts w:ascii="Arial" w:hAnsi="Arial"/>
          <w:b/>
          <w:color w:val="000000"/>
          <w:sz w:val="24"/>
        </w:rPr>
        <w:t>Anexo opcional de documentos y seguimiento</w:t>
      </w:r>
    </w:p>
    <w:p>
      <w:pPr>
        <w:widowControl/>
        <w:spacing w:after="80"/>
      </w:pPr>
      <w:r>
        <w:t>Registro opcional de apoyo. Anotar un gasto o una pérdida de ingresos no los convierte en prestación SOV ni acredita cobertura. No es una liquidación ni incorpora por sí solo una reclamación a otro responsable.</w:t>
      </w:r>
    </w:p>
    <w:p>
      <w:pPr>
        <w:widowControl/>
        <w:spacing w:after="80"/>
      </w:pPr>
      <w:r>
        <w:t xml:space="preserve">Referencia del expediente y última actualización: </w:t>
      </w:r>
      <w:r>
        <w:rPr>
          <w:color w:val="397CDD"/>
        </w:rPr>
        <w:t>[REFERENCIA Y FECHA]</w:t>
      </w:r>
      <w:r>
        <w:t xml:space="preserve">. Preparado por </w:t>
      </w:r>
      <w:r>
        <w:rPr>
          <w:color w:val="397CDD"/>
        </w:rPr>
        <w:t>[NOMBRE Y CONDICIÓN]</w:t>
      </w:r>
      <w:r>
        <w:t>. Adjunta solo los apartados pertinentes; conserva el resto como registro propio.</w:t>
      </w:r>
    </w:p>
    <w:p>
      <w:pPr>
        <w:pStyle w:val="Heading2"/>
        <w:keepNext/>
        <w:widowControl/>
        <w:spacing w:after="80" w:before="160"/>
      </w:pPr>
      <w:r>
        <w:rPr>
          <w:rFonts w:ascii="Arial" w:hAnsi="Arial"/>
          <w:b/>
          <w:color w:val="000000"/>
          <w:sz w:val="21"/>
        </w:rPr>
        <w:t>Documentos y fechas</w:t>
      </w:r>
    </w:p>
    <w:p>
      <w:pPr>
        <w:widowControl/>
        <w:spacing w:after="80"/>
      </w:pPr>
      <w:r>
        <w:t xml:space="preserve">Documento </w:t>
      </w:r>
      <w:r>
        <w:rPr>
          <w:color w:val="397CDD"/>
        </w:rPr>
        <w:t>[NÚMERO, FECHA, EMISOR Y QUÉ ACREDITA]</w:t>
      </w:r>
      <w:r>
        <w:t xml:space="preserve">. Hecho o actuación relacionada </w:t>
      </w:r>
      <w:r>
        <w:rPr>
          <w:color w:val="397CDD"/>
        </w:rPr>
        <w:t>[FECHA Y DESCRIPCIÓN]</w:t>
      </w:r>
      <w:r>
        <w:t xml:space="preserve">. Archivo o anexo </w:t>
      </w:r>
      <w:r>
        <w:rPr>
          <w:color w:val="397CDD"/>
        </w:rPr>
        <w:t>[REFERENCIA]</w:t>
      </w:r>
      <w:r>
        <w:t>.</w:t>
      </w:r>
    </w:p>
    <w:p>
      <w:pPr>
        <w:pStyle w:val="Heading2"/>
        <w:keepNext/>
        <w:widowControl/>
        <w:spacing w:after="80" w:before="160"/>
      </w:pPr>
      <w:r>
        <w:rPr>
          <w:rFonts w:ascii="Arial" w:hAnsi="Arial"/>
          <w:b/>
          <w:color w:val="000000"/>
          <w:sz w:val="21"/>
        </w:rPr>
        <w:t>Gastos efectivamente pagados</w:t>
      </w:r>
    </w:p>
    <w:p>
      <w:pPr>
        <w:widowControl/>
        <w:spacing w:after="80"/>
      </w:pPr>
      <w:r>
        <w:t xml:space="preserve">Concepto </w:t>
      </w:r>
      <w:r>
        <w:rPr>
          <w:color w:val="397CDD"/>
        </w:rPr>
        <w:t>[GASTO REAL Y RELACIÓN CON EL ACCIDENTE]</w:t>
      </w:r>
      <w:r>
        <w:t xml:space="preserve">. Fecha </w:t>
      </w:r>
      <w:r>
        <w:rPr>
          <w:color w:val="397CDD"/>
        </w:rPr>
        <w:t>[FECHA]</w:t>
      </w:r>
      <w:r>
        <w:t xml:space="preserve">. Importe y moneda </w:t>
      </w:r>
      <w:r>
        <w:rPr>
          <w:color w:val="397CDD"/>
        </w:rPr>
        <w:t>[IMPORTE PAGADO]</w:t>
      </w:r>
      <w:r>
        <w:t xml:space="preserve">. Pago y justificante </w:t>
      </w:r>
      <w:r>
        <w:rPr>
          <w:color w:val="397CDD"/>
        </w:rPr>
        <w:t>[DOCUMENTO]</w:t>
      </w:r>
      <w:r>
        <w:t>. Un presupuesto todavía no pagado se registra como pendiente.</w:t>
      </w:r>
    </w:p>
    <w:p>
      <w:pPr>
        <w:pStyle w:val="Heading2"/>
        <w:keepNext/>
        <w:widowControl/>
        <w:spacing w:after="80" w:before="160"/>
      </w:pPr>
      <w:r>
        <w:rPr>
          <w:rFonts w:ascii="Arial" w:hAnsi="Arial"/>
          <w:b/>
          <w:color w:val="000000"/>
          <w:sz w:val="21"/>
        </w:rPr>
        <w:t>Reembolsos prestaciones y anticipos</w:t>
      </w:r>
    </w:p>
    <w:p>
      <w:pPr>
        <w:widowControl/>
        <w:spacing w:after="80"/>
      </w:pPr>
      <w:r>
        <w:t xml:space="preserve">Recibido o solicitado a </w:t>
      </w:r>
      <w:r>
        <w:rPr>
          <w:color w:val="397CDD"/>
        </w:rPr>
        <w:t>[ENTIDAD]</w:t>
      </w:r>
      <w:r>
        <w:t xml:space="preserve">. Concepto y régimen </w:t>
      </w:r>
      <w:r>
        <w:rPr>
          <w:color w:val="397CDD"/>
        </w:rPr>
        <w:t>[SOV, RESPONSABILIDAD, PRESTACIÓN U OTRO]</w:t>
      </w:r>
      <w:r>
        <w:t xml:space="preserve">. Importe y fecha </w:t>
      </w:r>
      <w:r>
        <w:rPr>
          <w:color w:val="397CDD"/>
        </w:rPr>
        <w:t>[DATO REAL]</w:t>
      </w:r>
      <w:r>
        <w:t xml:space="preserve">. Documento y estado </w:t>
      </w:r>
      <w:r>
        <w:rPr>
          <w:color w:val="397CDD"/>
        </w:rPr>
        <w:t>[REFERENCIA Y ABONADO O PENDIENTE]</w:t>
      </w:r>
      <w:r>
        <w:t>.</w:t>
      </w:r>
    </w:p>
    <w:p>
      <w:pPr>
        <w:pStyle w:val="Heading2"/>
        <w:keepNext/>
        <w:widowControl/>
        <w:spacing w:after="80" w:before="160"/>
      </w:pPr>
      <w:r>
        <w:rPr>
          <w:rFonts w:ascii="Arial" w:hAnsi="Arial"/>
          <w:b/>
          <w:color w:val="000000"/>
          <w:sz w:val="21"/>
        </w:rPr>
        <w:t>Ingresos afectados y pendientes</w:t>
      </w:r>
    </w:p>
    <w:p>
      <w:pPr>
        <w:widowControl/>
        <w:spacing w:after="80"/>
      </w:pPr>
      <w:r>
        <w:t xml:space="preserve">Actividad y periodo </w:t>
      </w:r>
      <w:r>
        <w:rPr>
          <w:color w:val="397CDD"/>
        </w:rPr>
        <w:t>[DATO]</w:t>
      </w:r>
      <w:r>
        <w:t xml:space="preserve">. Cambio de ingresos que puede documentarse </w:t>
      </w:r>
      <w:r>
        <w:rPr>
          <w:color w:val="397CDD"/>
        </w:rPr>
        <w:t>[DATO Y FUENTE, SIN ESTIMACIÓN AUTOMÁTICA]</w:t>
      </w:r>
      <w:r>
        <w:t xml:space="preserve">. Documentos por obtener o cuestiones por aclarar </w:t>
      </w:r>
      <w:r>
        <w:rPr>
          <w:color w:val="397CDD"/>
        </w:rPr>
        <w:t>[RELACIÓN, RESPONSABLE Y FECHA DE SEGUIMIENTO]</w:t>
      </w:r>
      <w:r>
        <w:t>.</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000000"/>
        <w:sz w:val="18"/>
      </w:rPr>
      <w:t>PÉREZ &amp; BURGOS</w:t>
    </w:r>
    <w:r>
      <w:rPr>
        <w:rFonts w:ascii="Arial" w:hAnsi="Arial"/>
        <w:b/>
        <w:color w:val="000000"/>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Theme="majorHAnsi" w:eastAsiaTheme="majorEastAsia" w:hAnsiTheme="majorHAnsi" w:cstheme="majorBidi"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04-18911" TargetMode="External"/><Relationship Id="rId12" Type="http://schemas.openxmlformats.org/officeDocument/2006/relationships/hyperlink" Target="https://www.boe.es/diario_boe/txt.php?id=BOE-A-2025-15424" TargetMode="External"/><Relationship Id="rId13" Type="http://schemas.openxmlformats.org/officeDocument/2006/relationships/hyperlink" Target="https://www.boe.es/buscar/act.php?id=BOE-A-2002-22188" TargetMode="External"/><Relationship Id="rId14" Type="http://schemas.openxmlformats.org/officeDocument/2006/relationships/hyperlink" Target="https://perezburgosabogados.es/modelo-cronologia-medica-laboral-y-economica-del-perjudicado/" TargetMode="External"/><Relationship Id="rId15" Type="http://schemas.openxmlformats.org/officeDocument/2006/relationships/hyperlink" Target="https://perezburgosabogados.es/documentos-reclamar-accidente-trafico/" TargetMode="External"/><Relationship Id="rId16" Type="http://schemas.openxmlformats.org/officeDocument/2006/relationships/hyperlink" Target="https://perezburgosabogados.es/secuelas-puntos-baremo-accidente-trafico/" TargetMode="External"/><Relationship Id="rId17" Type="http://schemas.openxmlformats.org/officeDocument/2006/relationships/hyperlink" Target="https://perezburgosabogados.es/gastos-futuros-accidente-trafico/" TargetMode="External"/><Relationship Id="rId18" Type="http://schemas.openxmlformats.org/officeDocument/2006/relationships/hyperlink" Target="https://perezburgosabogados.es/servicios/reclamar-accidente-trafico/" TargetMode="External"/><Relationship Id="rId19" Type="http://schemas.openxmlformats.org/officeDocument/2006/relationships/hyperlink" Target="https://www.boe.es/buscar/act.php?id=BOE-A-1989-30474" TargetMode="External"/><Relationship Id="rId20" Type="http://schemas.openxmlformats.org/officeDocument/2006/relationships/hyperlink" Target="https://www.boe.es/buscar/act.php?id=BOE-A-1980-22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de accidente al seguro de viajeros</dc:title>
  <dc:subject>Comunicación jurídica editable de accidente ferroviario</dc:subject>
  <dc:creator>Pérez &amp; Burgos Abogados</dc:creator>
  <cp:keywords/>
  <dc:description>Instrucciones eliminables y campos editables; sin datos de personas reales</dc:description>
  <cp:lastModifiedBy>Pérez &amp; Burgos Abogados</cp:lastModifiedBy>
  <cp:revision>1</cp:revision>
  <dcterms:created xsi:type="dcterms:W3CDTF">2026-10-28T14:15:19Z</dcterms:created>
  <dcterms:modified xsi:type="dcterms:W3CDTF">2026-10-28T14:15:19Z</dcterms:modified>
  <cp:category/>
  <dc:language>es-ES</dc:language>
</cp:coreProperties>
</file>