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Anexo de episodios y documentos de historia clínica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Relación que acompaña a la solicitud de acceso presentada al centro o responsable que conserva la documentación.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Centro y unidad destinataria: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UNIDAD DE DOCUMENTACIÓN CLÍNICA O CANAL DEL CENTRO]</w:t>
      </w:r>
      <w:r>
        <w:rPr>
          <w:rFonts w:ascii="Liberation Sans" w:hAnsi="Liberation Sans" w:eastAsia="Liberation Sans"/>
          <w:sz w:val="21"/>
        </w:rPr>
        <w:t xml:space="preserve">. Solicitud principal de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 Y REFERENCIA, SI YA EXISTE]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Paciente: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[NOMBRE]</w:t>
      </w:r>
      <w:r>
        <w:rPr>
          <w:rFonts w:ascii="Liberation Sans" w:hAnsi="Liberation Sans" w:eastAsia="Liberation Sans"/>
          <w:sz w:val="21"/>
        </w:rPr>
        <w:t xml:space="preserve">. Identificador para localizar la historia: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 DE HISTORIA U OTRO DATO NECESARIO SEGÚN EL CENTRO]</w:t>
      </w:r>
      <w:r>
        <w:rPr>
          <w:rFonts w:ascii="Liberation Sans" w:hAnsi="Liberation Sans" w:eastAsia="Liberation Sans"/>
          <w:sz w:val="21"/>
        </w:rPr>
        <w:t xml:space="preserve">. Solicitante, si es distinto: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CONDICIÓN]</w:t>
      </w:r>
      <w:r>
        <w:rPr>
          <w:rFonts w:ascii="Liberation Sans" w:hAnsi="Liberation Sans" w:eastAsia="Liberation Sans"/>
          <w:sz w:val="21"/>
        </w:rPr>
        <w:t xml:space="preserve">. Acreditación de representación o vínculo cuando proceda: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 Y ALCANCE]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Episodios y documentos solicitados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Episodio y periodo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Centro servicio o unidad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Documentos o datos solicitados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[E-01; FECHA INICIAL Y FINAL O APROXIMADA]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[CENTRO Y SERVICIO]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[DOCUMENTOS Y PRUEBAS CONCRETOS; FECHAS O REFERENCIAS CONOCIDAS]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[E-02; FECHA INICIAL Y FINAL O APROXIMADA]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[CENTRO Y SERVICIO]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[DOCUMENTOS Y PRUEBAS CONCRETOS; FECHAS O REFERENCIAS CONOCIDAS]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[E-03; FECHA INICIAL Y FINAL O APROXIMADA]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[CENTRO Y SERVICIO]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[DOCUMENTOS Y PRUEBAS CONCRETOS; FECHAS O REFERENCIAS CONOCIDAS]</w:t>
            </w:r>
          </w:p>
        </w:tc>
      </w:tr>
    </w:tbl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Formato y entrega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Solicito copia en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[FORMATO ELECTRÓNICO DE USO COMÚN O FORMATO DISPONIBLE SOLICITADO]</w:t>
      </w:r>
      <w:r>
        <w:rPr>
          <w:rFonts w:ascii="Liberation Sans" w:hAnsi="Liberation Sans" w:eastAsia="Liberation Sans"/>
          <w:sz w:val="21"/>
        </w:rPr>
        <w:t xml:space="preserve">,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[PORTAL O CANAL SEGURO HABILITADO; MEDIO DE ENTREGA]</w:t>
      </w:r>
      <w:r>
        <w:rPr>
          <w:rFonts w:ascii="Liberation Sans" w:hAnsi="Liberation Sans" w:eastAsia="Liberation Sans"/>
          <w:sz w:val="21"/>
        </w:rPr>
        <w:t xml:space="preserve">. Si alguna parte no puede facilitarse, solicito que se concrete el motivo y se atienda el resto que corresponda conforme al derecho de acceso.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Esta relación concreta la documentación clínica pedida y no solicita crear un informe pericial ni una valoración nueva. Los demás extremos del ejercicio del acceso constan en la solicitud principal.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[LOCALIDAD]</w:t>
      </w:r>
      <w:r>
        <w:rPr>
          <w:rFonts w:ascii="Liberation Sans" w:hAnsi="Liberation Sans" w:eastAsia="Liberation Sans"/>
          <w:sz w:val="21"/>
        </w:rPr>
        <w:t xml:space="preserve">, 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</w:rPr>
        <w:t xml:space="preserve">. Nombre y firma de quien solicita: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[NOMBRE, CONDICIÓN Y FIRMA]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pageBreakBefore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de uso y seguimiento privado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Separa desde esta página antes de enviar el anexo. Dirígelo al centro o responsable que conserva la historia, junto al formulario o solicitud principal. La AEPD no dispone de tu historia clínica. Puedes usar su formulario oficial general o el canal del centro; este anexo solo detalla episodios y documentos.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Selecciona documentos por episodio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Concreta lo que necesitas: informes de urgencias o alta, evolución, exploraciones y resultados de pruebas, imágenes disponibles, consentimientos, anestesia, cirugía y cuidados o aplicación terapéutica de enfermería. No todos existen o son exigibles en cualquier atención. Identifica periodos aproximados si desconoces la fecha exacta y evita añadir diagnósticos o documentos ajenos innecesarios.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Comprueba quién solicita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El paciente puede acceder a su documentación y actuar por representación debidamente acreditada. El parentesco con un paciente vivo no sustituye esa representación. Si la persona ha fallecido, acredita el vínculo familiar o de hecho y revisa la prohibición expresa acreditada, la intimidad del fallecido, los datos de terceros y las anotaciones subjetivas. Cuando el acceso de un tercero se motive por riesgo para su salud, se limita a los datos pertinentes (art. 18 Ley 41/2002).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Pide solo los datos necesarios para identificar y localizar la historia. Si el centro necesita confirmar identidad o representación, utiliza su canal seguro; no dupliques números ni adjuntes documentación de identidad de forma indiscriminada.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Registra la recepción y lo que falta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Episodio y documento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Estado y recepción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Falta o límite comunicado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[E-XX; DOCUMENTO SOLICITADO]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[RECIBIDO/PARCIAL/PENDIENTE; FECHA Y ARCHIVO]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[DOCUMENTO AUSENTE O MOTIVO COMUNICADO; RESPUESTA Y SIGUIENTE PASO]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[E-XX; DOCUMENTO SOLICITADO]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[RECIBIDO/PARCIAL/PENDIENTE; FECHA Y ARCHIVO]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[DOCUMENTO AUSENTE O MOTIVO COMUNICADO; RESPUESTA Y SIGUIENTE PASO]</w:t>
            </w:r>
          </w:p>
        </w:tc>
      </w:tr>
    </w:tbl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Solicitud enviada el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</w:rPr>
        <w:t xml:space="preserve">, recepción acreditada mediante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[JUSTIFICANTE]</w:t>
      </w:r>
      <w:r>
        <w:rPr>
          <w:rFonts w:ascii="Liberation Sans" w:hAnsi="Liberation Sans" w:eastAsia="Liberation Sans"/>
          <w:sz w:val="21"/>
        </w:rPr>
        <w:t xml:space="preserve">, referencia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[NÚMERO]</w:t>
      </w:r>
      <w:r>
        <w:rPr>
          <w:rFonts w:ascii="Liberation Sans" w:hAnsi="Liberation Sans" w:eastAsia="Liberation Sans"/>
          <w:sz w:val="21"/>
        </w:rPr>
        <w:t xml:space="preserve">. Respuesta o prórroga comunicada: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 Y DOCUMENTO; O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Plazo y límites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Para el acceso a datos personales, la regla del RGPD es informar de la actuación en un mes desde la recepción. Si resulta necesario por complejidad o número de solicitudes, cabe prórroga de otros dos meses, comunicada con motivos dentro del primero. La primera copia es gratuita; las copias adicionales y las solicitudes manifiestamente infundadas o excesivas tienen las excepciones legales que debe justificar el responsable (arts. 12 y 15 RGPD). En acceso a documentación de una persona fallecida, revisa su régimen específico y el procedimiento del centro.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La copia clínica y la información sobre quién accedió a los datos tienen objetos distintos: el acceso no reconoce una identidad ilimitada de profesionales. Se protegen datos de terceros y anotaciones subjetivas. No pidas borrar documentos que deban conservarse ni afirmes alteración por una discrepancia sin contrastarla.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Obtener la copia no acredita negligencia ni interrumpe automáticamente un plazo de responsabilidad. Conserva solicitud, recepción y archivos íntegros y revisa por separado cualquier plazo de reclamación sanitaria sin esperar a reunir todos los documentos.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E-01 corresponde a urgencias del 12 de febrero de 2026 en un centro identificado. Se piden informe de urgencias y resultados de la prueba realizada. Llega el informe el 20 de marzo, pero falta el resultado: se anota «parcial», se identifica el documento pendiente y se conserva la respuesta. No se deduce por ello que hubo negligencia o manipulación.</w:t>
      </w:r>
    </w:p>
    <w:p>
      <w:pPr>
        <w:pStyle w:val="Heading2"/>
        <w:widowControl/>
        <w:keepNext/>
        <w:keepLines/>
        <w:spacing w:before="120" w:after="90" w:line="270" w:lineRule="auto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oficiales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Ley 41/2002, arts. 14, 15, 17 y 18: https://www.boe.es/buscar/act.php?id=BOE-A-2002-22188#a18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RGPD, arts. 12 y 15, texto oficial DOUE reproducido por BOE: https://www.boe.es/buscar/doc.php?id=DOUE-L-2016-80807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AEPD, copia de la historia clínica: https://www.aepd.es/preguntas-frecuentes/16-salud/1-usuarios-sanidad/FAQ-1623-puedo-solicitar-una-copia-de-mi-historia-clinica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Formulario oficial general de acceso: https://www.aepd.es/sites/default/files/2019-09/formulario-derecho-de-acceso.pdf</w:t>
      </w:r>
    </w:p>
    <w:p>
      <w:pPr>
        <w:widowControl/>
        <w:spacing w:before="0" w:after="65" w:line="270" w:lineRule="auto"/>
      </w:pPr>
      <w:r>
        <w:rPr>
          <w:rFonts w:ascii="Liberation Sans" w:hAnsi="Liberation Sans" w:eastAsia="Liberation Sans"/>
          <w:sz w:val="21"/>
        </w:rPr>
        <w:t xml:space="preserve">Versión: 1 de noviembre de 2026. Anexo privado editable de Pérez &amp; Burgos; no es un formulario oficial del centro ni una valoración sanitaria.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episodios y documentos de historia clínica</dc:title>
  <dc:subject>Anexo documental al ejercicio del acceso</dc:subject>
  <dc:creator/>
  <cp:keywords/>
  <dc:description>Anexo editable con guía privada separada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