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ADMINISTRATIVO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Alegaciones o recurso en empleo público</w:t>
      </w:r>
    </w:p>
    <w:p>
      <w:pPr>
        <w:jc w:val="center"/>
      </w:pPr>
      <w:r>
        <w:rPr>
          <w:rFonts w:ascii="Arial" w:hAnsi="Arial"/>
          <w:color w:val="68777D"/>
          <w:sz w:val="20"/>
        </w:rPr>
        <w:t>Cuestionar una exclusión, puntuación o decisión de empleo público con referencia a las bases y a errores acreditables.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Personal laboral con competencia social, despido, sanción disciplinaria compleja, acoso o derechos fundamentales sin revisión individual.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[TRIBUNAL DE SELECCIÓN / ÓRGANO ADMINISTRATIVO COMPETENTE]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Convocatoria: </w:t>
      </w:r>
      <w:r>
        <w:rPr>
          <w:rFonts w:ascii="Arial" w:hAnsi="Arial"/>
          <w:b/>
          <w:color w:val="397CDD"/>
          <w:sz w:val="20"/>
          <w:shd w:fill="E8F0FB"/>
        </w:rPr>
        <w:t>[DENOMINACIÓN, PLAZAS Y PUBLICACIÓN]</w:t>
      </w:r>
      <w:r>
        <w:rPr>
          <w:rFonts w:ascii="Arial" w:hAnsi="Arial"/>
          <w:color w:val="263A43"/>
          <w:sz w:val="20"/>
        </w:rPr>
        <w:t xml:space="preserve">. Expediente: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Escrito de </w:t>
      </w:r>
      <w:r>
        <w:rPr>
          <w:rFonts w:ascii="Arial" w:hAnsi="Arial"/>
          <w:b/>
          <w:color w:val="397CDD"/>
          <w:sz w:val="20"/>
          <w:shd w:fill="E8F0FB"/>
        </w:rPr>
        <w:t>[ALEGACIONES A ACTO PROVISIONAL / RECURSO DE ALZADA / RECURSO POTESTATIVO DE REPOSICIÓN; ELEGIR UNO]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DNI/NIE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participante con número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Participa en </w:t>
      </w:r>
      <w:r>
        <w:rPr>
          <w:rFonts w:ascii="Arial" w:hAnsi="Arial"/>
          <w:b/>
          <w:color w:val="397CDD"/>
          <w:sz w:val="20"/>
          <w:shd w:fill="E8F0FB"/>
        </w:rPr>
        <w:t>[PROCESO Y TURNO]</w:t>
      </w:r>
      <w:r>
        <w:rPr>
          <w:rFonts w:ascii="Arial" w:hAnsi="Arial"/>
          <w:color w:val="263A43"/>
          <w:sz w:val="20"/>
        </w:rPr>
        <w:t xml:space="preserve">, convocado por </w:t>
      </w:r>
      <w:r>
        <w:rPr>
          <w:rFonts w:ascii="Arial" w:hAnsi="Arial"/>
          <w:b/>
          <w:color w:val="397CDD"/>
          <w:sz w:val="20"/>
          <w:shd w:fill="E8F0FB"/>
        </w:rPr>
        <w:t>[ÓRGANO]</w:t>
      </w:r>
      <w:r>
        <w:rPr>
          <w:rFonts w:ascii="Arial" w:hAnsi="Arial"/>
          <w:color w:val="263A43"/>
          <w:sz w:val="20"/>
        </w:rPr>
        <w:t xml:space="preserve"> mediante </w:t>
      </w:r>
      <w:r>
        <w:rPr>
          <w:rFonts w:ascii="Arial" w:hAnsi="Arial"/>
          <w:b/>
          <w:color w:val="397CDD"/>
          <w:sz w:val="20"/>
          <w:shd w:fill="E8F0FB"/>
        </w:rPr>
        <w:t>[PUBLICACIÓN Y FECHA]</w:t>
      </w:r>
      <w:r>
        <w:rPr>
          <w:rFonts w:ascii="Arial" w:hAnsi="Arial"/>
          <w:color w:val="263A43"/>
          <w:sz w:val="20"/>
        </w:rPr>
        <w:t xml:space="preserve">, con bases </w:t>
      </w:r>
      <w:r>
        <w:rPr>
          <w:rFonts w:ascii="Arial" w:hAnsi="Arial"/>
          <w:b/>
          <w:color w:val="397CDD"/>
          <w:sz w:val="20"/>
          <w:shd w:fill="E8F0FB"/>
        </w:rPr>
        <w:t>[IDENTIFICACIÓN]</w:t>
      </w:r>
      <w:r>
        <w:rPr>
          <w:rFonts w:ascii="Arial" w:hAnsi="Arial"/>
          <w:color w:val="263A43"/>
          <w:sz w:val="20"/>
        </w:rPr>
        <w:t xml:space="preserve">. Presentó solicitud y documentación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registro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se publicó o notificó </w:t>
      </w:r>
      <w:r>
        <w:rPr>
          <w:rFonts w:ascii="Arial" w:hAnsi="Arial"/>
          <w:b/>
          <w:color w:val="397CDD"/>
          <w:sz w:val="20"/>
          <w:shd w:fill="E8F0FB"/>
        </w:rPr>
        <w:t>[LISTA, CALIFICACIÓN O RESOLUCIÓN]</w:t>
      </w:r>
      <w:r>
        <w:rPr>
          <w:rFonts w:ascii="Arial" w:hAnsi="Arial"/>
          <w:color w:val="263A43"/>
          <w:sz w:val="20"/>
        </w:rPr>
        <w:t xml:space="preserve">, que determina </w:t>
      </w:r>
      <w:r>
        <w:rPr>
          <w:rFonts w:ascii="Arial" w:hAnsi="Arial"/>
          <w:b/>
          <w:color w:val="397CDD"/>
          <w:sz w:val="20"/>
          <w:shd w:fill="E8F0FB"/>
        </w:rPr>
        <w:t>[EXCLUSIÓN, PUNTUACIÓN O DECISIÓN CONCRETA]</w:t>
      </w:r>
      <w:r>
        <w:rPr>
          <w:rFonts w:ascii="Arial" w:hAnsi="Arial"/>
          <w:color w:val="263A43"/>
          <w:sz w:val="20"/>
        </w:rPr>
        <w:t xml:space="preserve">. La publicación con efectos de notificación se realizó en </w:t>
      </w:r>
      <w:r>
        <w:rPr>
          <w:rFonts w:ascii="Arial" w:hAnsi="Arial"/>
          <w:b/>
          <w:color w:val="397CDD"/>
          <w:sz w:val="20"/>
          <w:shd w:fill="E8F0FB"/>
        </w:rPr>
        <w:t>[MEDIO PREVISTO]</w:t>
      </w:r>
      <w:r>
        <w:rPr>
          <w:rFonts w:ascii="Arial" w:hAnsi="Arial"/>
          <w:color w:val="263A43"/>
          <w:sz w:val="20"/>
        </w:rPr>
        <w:t xml:space="preserve">. Se utiliza el trámite indicado en el encabezamiento por </w:t>
      </w:r>
      <w:r>
        <w:rPr>
          <w:rFonts w:ascii="Arial" w:hAnsi="Arial"/>
          <w:b/>
          <w:color w:val="397CDD"/>
          <w:sz w:val="20"/>
          <w:shd w:fill="E8F0FB"/>
        </w:rPr>
        <w:t>[CARÁCTER PROVISIONAL O DEFINITIVO Y FUNDAMENTO]</w:t>
      </w:r>
      <w:r>
        <w:rPr>
          <w:rFonts w:ascii="Arial" w:hAnsi="Arial"/>
          <w:color w:val="263A43"/>
          <w:sz w:val="20"/>
        </w:rPr>
        <w:t>, dentro de su plazo.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El extremo discutido es exclusivamente </w:t>
      </w:r>
      <w:r>
        <w:rPr>
          <w:rFonts w:ascii="Arial" w:hAnsi="Arial"/>
          <w:b/>
          <w:color w:val="397CDD"/>
          <w:sz w:val="20"/>
          <w:shd w:fill="E8F0FB"/>
        </w:rPr>
        <w:t>[REQUISITO, MÉRITO, PREGUNTA, CÁLCULO O ADJUDICACIÓN]</w:t>
      </w:r>
      <w:r>
        <w:rPr>
          <w:rFonts w:ascii="Arial" w:hAnsi="Arial"/>
          <w:color w:val="263A43"/>
          <w:sz w:val="20"/>
        </w:rPr>
        <w:t xml:space="preserve">. La calificación o decisión recibida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mientras que la consecuencia solicitada es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por los motivos siguientes.</w:t>
      </w:r>
    </w:p>
    <w:p>
      <w:pPr>
        <w:pStyle w:val="Heading2"/>
      </w:pPr>
      <w:r>
        <w:t>ALEGACIONES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Primera. Regla aplicable. La base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 el criterio publicado en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establecen </w:t>
      </w:r>
      <w:r>
        <w:rPr>
          <w:rFonts w:ascii="Arial" w:hAnsi="Arial"/>
          <w:b/>
          <w:color w:val="397CDD"/>
          <w:sz w:val="20"/>
          <w:shd w:fill="E8F0FB"/>
        </w:rPr>
        <w:t>[CONTENIDO RELEVANTE]</w:t>
      </w:r>
      <w:r>
        <w:rPr>
          <w:rFonts w:ascii="Arial" w:hAnsi="Arial"/>
          <w:color w:val="263A43"/>
          <w:sz w:val="20"/>
        </w:rPr>
        <w:t xml:space="preserve">. El requisito o mérito debía concurrir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; en este caso se cumplía desde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como acredita </w:t>
      </w:r>
      <w:r>
        <w:rPr>
          <w:rFonts w:ascii="Arial" w:hAnsi="Arial"/>
          <w:b/>
          <w:color w:val="397CDD"/>
          <w:sz w:val="20"/>
          <w:shd w:fill="E8F0FB"/>
        </w:rPr>
        <w:t>[DOCUMENTO PRESENTADO, REGISTRO Y FECHA]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Segunda. Error identificado. </w:t>
      </w:r>
      <w:r>
        <w:rPr>
          <w:rFonts w:ascii="Arial" w:hAnsi="Arial"/>
          <w:b/>
          <w:color w:val="397CDD"/>
          <w:sz w:val="20"/>
          <w:shd w:fill="E8F0FB"/>
        </w:rPr>
        <w:t>[DESCRIBIR EL ERROR DE HECHO, ARITMÉTICO, OMISIÓN DOCUMENTAL O APLICACIÓN DE CRITERIO]</w:t>
      </w:r>
      <w:r>
        <w:rPr>
          <w:rFonts w:ascii="Arial" w:hAnsi="Arial"/>
          <w:color w:val="263A43"/>
          <w:sz w:val="20"/>
        </w:rPr>
        <w:t xml:space="preserve">. La operación correcta es </w:t>
      </w:r>
      <w:r>
        <w:rPr>
          <w:rFonts w:ascii="Arial" w:hAnsi="Arial"/>
          <w:b/>
          <w:color w:val="397CDD"/>
          <w:sz w:val="20"/>
          <w:shd w:fill="E8F0FB"/>
        </w:rPr>
        <w:t>[CÁLCULO REPRODUCIBLE]</w:t>
      </w:r>
      <w:r>
        <w:rPr>
          <w:rFonts w:ascii="Arial" w:hAnsi="Arial"/>
          <w:color w:val="263A43"/>
          <w:sz w:val="20"/>
        </w:rPr>
        <w:t xml:space="preserve">, con resultado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</w:t>
      </w:r>
      <w:r>
        <w:rPr>
          <w:rFonts w:ascii="Arial" w:hAnsi="Arial"/>
          <w:b/>
          <w:color w:val="397CDD"/>
          <w:sz w:val="20"/>
          <w:shd w:fill="E8F0FB"/>
        </w:rPr>
        <w:t>[SI SE CUESTIONA UNA PREGUNTA: IDENTIFICAR NÚMERO, ENUNCIADO, RESPUESTA OFICIAL, FUENTE TÉCNICA O NORMATIVA Y RAZÓN CONCRETA DE ERROR]</w:t>
      </w:r>
      <w:r>
        <w:rPr>
          <w:rFonts w:ascii="Arial" w:hAnsi="Arial"/>
          <w:color w:val="263A43"/>
          <w:sz w:val="20"/>
        </w:rPr>
        <w:t>. No se pide una recalificación global sin fundamento.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Tercera. Documentación. El documento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ya constaba en </w:t>
      </w:r>
      <w:r>
        <w:rPr>
          <w:rFonts w:ascii="Arial" w:hAnsi="Arial"/>
          <w:b/>
          <w:color w:val="397CDD"/>
          <w:sz w:val="20"/>
          <w:shd w:fill="E8F0FB"/>
        </w:rPr>
        <w:t>[PARTE DEL EXPEDIENTE]</w:t>
      </w:r>
      <w:r>
        <w:rPr>
          <w:rFonts w:ascii="Arial" w:hAnsi="Arial"/>
          <w:color w:val="263A43"/>
          <w:sz w:val="20"/>
        </w:rPr>
        <w:t xml:space="preserve">. El que ahora se acompaña </w:t>
      </w:r>
      <w:r>
        <w:rPr>
          <w:rFonts w:ascii="Arial" w:hAnsi="Arial"/>
          <w:b/>
          <w:color w:val="397CDD"/>
          <w:sz w:val="20"/>
          <w:shd w:fill="E8F0FB"/>
        </w:rPr>
        <w:t>[ACLARA O ACREDITA UN HECHO PREEXISTENTE, EXPLICAR ADMISIBILIDAD]</w:t>
      </w:r>
      <w:r>
        <w:rPr>
          <w:rFonts w:ascii="Arial" w:hAnsi="Arial"/>
          <w:color w:val="263A43"/>
          <w:sz w:val="20"/>
        </w:rPr>
        <w:t>, sin pretender crear un mérito adquirido fuera del plazo de la convocatoria.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Cuarta. Motivación y acceso. Para comprobar la aplicación de los criterios se solicita acceso a </w:t>
      </w:r>
      <w:r>
        <w:rPr>
          <w:rFonts w:ascii="Arial" w:hAnsi="Arial"/>
          <w:b/>
          <w:color w:val="397CDD"/>
          <w:sz w:val="20"/>
          <w:shd w:fill="E8F0FB"/>
        </w:rPr>
        <w:t>[EXAMEN PROPIO, PLANTILLA, DESGLOSE, ACTA O CRITERIO]</w:t>
      </w:r>
      <w:r>
        <w:rPr>
          <w:rFonts w:ascii="Arial" w:hAnsi="Arial"/>
          <w:color w:val="263A43"/>
          <w:sz w:val="20"/>
        </w:rPr>
        <w:t>. Cuando contenga información de terceros, se pide la parte necesaria y la disociación procedente, sin reclamar datos personales ajenos a la controversia.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Que tenga por presentado este escrito en el trámite seleccionado y revise </w:t>
      </w:r>
      <w:r>
        <w:rPr>
          <w:rFonts w:ascii="Arial" w:hAnsi="Arial"/>
          <w:b/>
          <w:color w:val="397CDD"/>
          <w:sz w:val="20"/>
          <w:shd w:fill="E8F0FB"/>
        </w:rPr>
        <w:t>[EXTREMO PRECISO]</w:t>
      </w:r>
      <w:r>
        <w:rPr>
          <w:rFonts w:ascii="Arial" w:hAnsi="Arial"/>
          <w:color w:val="263A43"/>
          <w:sz w:val="20"/>
        </w:rPr>
        <w:t xml:space="preserve">, aplicando la base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a los documentos y pruebas señalados, con el resultado de </w:t>
      </w:r>
      <w:r>
        <w:rPr>
          <w:rFonts w:ascii="Arial" w:hAnsi="Arial"/>
          <w:b/>
          <w:color w:val="397CDD"/>
          <w:sz w:val="20"/>
          <w:shd w:fill="E8F0FB"/>
        </w:rPr>
        <w:t>[ADMITIR, CORREGIR PUNTUACIÓN O DEJAR SIN EFECTO EL EXTREMO IMPUGNADO]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Subsidiariamente, que motive de forma individualizada la aplicación del criterio discutido y practique </w:t>
      </w:r>
      <w:r>
        <w:rPr>
          <w:rFonts w:ascii="Arial" w:hAnsi="Arial"/>
          <w:b/>
          <w:color w:val="397CDD"/>
          <w:sz w:val="20"/>
          <w:shd w:fill="E8F0FB"/>
        </w:rPr>
        <w:t>[ACTUACIÓN CONCRETA]</w:t>
      </w:r>
      <w:r>
        <w:rPr>
          <w:rFonts w:ascii="Arial" w:hAnsi="Arial"/>
          <w:color w:val="263A43"/>
          <w:sz w:val="20"/>
        </w:rPr>
        <w:t>, con respeto a la igualdad de las personas participantes y a las bases.</w:t>
      </w:r>
    </w:p>
    <w:p>
      <w:pPr>
        <w:jc w:val="both"/>
      </w:pPr>
      <w:r>
        <w:rPr>
          <w:rFonts w:ascii="Arial" w:hAnsi="Arial"/>
          <w:color w:val="263A43"/>
          <w:sz w:val="20"/>
        </w:rPr>
        <w:t>Que facilite acceso y copia de la documentación identificada y comunique la decisión por el medio legal del proceso. La petición de acceso no se invoca como suspensión del plazo ni como sustituto de estas alegaciones o recurso.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</w:t>
      </w:r>
      <w:r>
        <w:rPr>
          <w:rFonts w:ascii="Arial" w:hAnsi="Arial"/>
          <w:b/>
          <w:color w:val="397CDD"/>
          <w:sz w:val="20"/>
          <w:shd w:fill="E8F0FB"/>
        </w:rPr>
        <w:t>[BASES RELEVANTES, ACTO, REGISTROS Y PRUEBA]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Cuestionar una exclusión, puntuación o decisión de empleo público con referencia a las bases y a errores acreditables.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Proceso selectivo o de provisión de naturaleza administrativa, con bases y acto identificado; elegir alegaciones o recurso según la fase.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Personal laboral con competencia social, despido, sanción disciplinaria compleja, acoso o derechos fundamentales sin revisión individual.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Alegaciones: plazo de bases o acto publicado/notificado. Recurso: plazo legal de la vía elegida, normalmente un mes ante acto expreso. Publicaciones pueden sustituir notificación; comprobar fecha y medio oficiales.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Tribunal u órgano de selección para alegaciones; órgano competente para alzada o reposición si procede. Sede electrónica y trámite de convocatoria.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recomendada; la determinación de jurisdicción y vía exige especial cuidado en personal laboral y situaciones mixtas.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Bases y modificaciones; solicitud; lista o resolución; publicación/notificación; examen y plantilla; certificados de méritos aportados en plazo; desglose de puntuación.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Se distingue trámite provisional de recurso definitivo y personal funcionario de asuntos laborales. No se reemplaza la valoración técnica con afirmaciones genéricas.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general de la Ley 39/2015. Comprobar normativa sectorial, autonómica y local, órgano competente, fase y notificación íntegra. Usar el formulario específico cuando sea obligatorio. Las personas obligadas a relacionarse electrónicamente deben emplear el registro electrónico adecuado; conservar justificante y anexos. No es una demanda contencioso-administrativa.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TRIBUNAL DE SELECCIÓN / ÓRGANO ADMINISTRATIVO COMPETENTE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DENOMINACIÓN, PLAZAS Y PUBLICACIÓN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ALEGACIONES A ACTO PROVISIONAL / RECURSO DE ALZADA / RECURSO POTESTATIVO DE REPOSICIÓN; ELEGIR UNO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PROCESO Y TURNO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ÓRGANO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PUBLICACIÓN Y 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IDENTIFICACIÓN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LISTA, CALIFICACIÓN O RESOLUCIÓN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EXCLUSIÓN, PUNTUACIÓN O DECISIÓN CONCRETA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MEDIO PREVISTO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CARÁCTER PROVISIONAL O DEFINITIVO Y FUNDAMENTO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REQUISITO, MÉRITO, PREGUNTA, CÁLCULO O ADJUDICACIÓN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CONTENIDO RELEVANTE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DOCUMENTO PRESENTADO, REGISTRO Y 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DESCRIBIR EL ERROR DE HECHO, ARITMÉTICO, OMISIÓN DOCUMENTAL O APLICACIÓN DE CRITERIO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CÁLCULO REPRODUCIBLE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SI SE CUESTIONA UNA PREGUNTA: IDENTIFICAR NÚMERO, ENUNCIADO, RESPUESTA OFICIAL, FUENTE TÉCNICA O NORMATIVA Y RAZÓN CONCRETA DE ERROR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PARTE DEL EXPEDIENTE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ACLARA O ACREDITA UN HECHO PREEXISTENTE, EXPLICAR ADMISIBILIDAD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EXAMEN PROPIO, PLANTILLA, DESGLOSE, ACTA O CRITERIO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EXTREMO PRECISO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ADMITIR, CORREGIR PUNTUACIÓN O DEJAR SIN EFECTO EL EXTREMO IMPUGNADO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ACTUACIÓN CONCRETA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BASES RELEVANTES, ACTO, REGISTROS Y PRUEBA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RDL 5/2015, texto refundido del Estatuto Básico del Empleado Público — https://www.boe.es/eli/es/rdlg/2015/10/30/5/con: arts. 55 a 61 y 78 a 80, según el objeto.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39/2015, del Procedimiento Administrativo Común — https://www.boe.es/eli/es/l/2015/10/01/39/con: arts. 35, 45, 53, 76, 112, 115 y 121 a 124.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