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40"/>
        <w:jc w:val="center"/>
      </w:pPr>
      <w:r>
        <w:rPr>
          <w:rFonts w:ascii="Arial" w:hAnsi="Arial"/>
          <w:b/>
          <w:color w:val="397CDD"/>
          <w:sz w:val="16"/>
        </w:rPr>
        <w:t>SOCIEDADES Y COMUNIDADES</w:t>
      </w:r>
    </w:p>
    <w:p>
      <w:pPr>
        <w:keepNext/>
        <w:spacing w:after="120"/>
        <w:jc w:val="center"/>
      </w:pPr>
      <w:r>
        <w:rPr>
          <w:rFonts w:ascii="Georgia" w:hAnsi="Georgia"/>
          <w:b/>
          <w:color w:val="17233C"/>
          <w:sz w:val="42"/>
        </w:rPr>
        <w:t>Acta de decisiones del socio único</w:t>
      </w:r>
    </w:p>
    <w:p>
      <w:pPr>
        <w:spacing w:after="240"/>
        <w:jc w:val="center"/>
      </w:pPr>
      <w:r>
        <w:rPr>
          <w:rFonts w:ascii="Arial" w:hAnsi="Arial"/>
          <w:color w:val="667085"/>
          <w:sz w:val="21"/>
        </w:rPr>
        <w:t>Documento para dejar constancia de decisiones adoptadas por el socio único en el ámbito de la junta general.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F5F0E8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GUÍA DE USO · NO FORMA PARTE DEL DOCUMENTO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Documento editable y orientativo. Sustituye todos los campos azules y elimina las alternativas que no correspondan.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Comprueba finalidad, destinatario, procedimiento, plazos, hechos, anexos y firmas. Separa la guía antes de firmar o presentar el documento.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Destinatario habitual: Partes firmantes y, cuando corresponda, notaría y Registro Mercantil.</w:t>
            </w:r>
          </w:p>
        </w:tc>
      </w:tr>
    </w:tbl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BORRADOR EDITABLE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DESDE AQUÍ COMIENZA EL TEXTO DEL DOCUMENTO</w:t>
      </w:r>
    </w:p>
    <w:p>
      <w:pPr>
        <w:pStyle w:val="Heading2"/>
      </w:pPr>
      <w:r>
        <w:t>Sociedad, socio y fecha</w:t>
      </w:r>
    </w:p>
    <w:p>
      <w:pPr>
        <w:jc w:val="both"/>
      </w:pPr>
      <w:r>
        <w:rPr>
          <w:rFonts w:ascii="Arial" w:hAnsi="Arial"/>
        </w:rPr>
        <w:t xml:space="preserve">Sociedad: </w:t>
      </w:r>
      <w:r>
        <w:rPr>
          <w:rFonts w:ascii="Arial" w:hAnsi="Arial"/>
          <w:b/>
          <w:color w:val="397CDD"/>
          <w:shd w:fill="E5EFFC"/>
        </w:rPr>
        <w:t>[DENOMINACIÓN, NIF, DOMICILIO Y DATOS REGISTRALES]</w:t>
      </w:r>
      <w:r>
        <w:rPr>
          <w:rFonts w:ascii="Arial" w:hAnsi="Arial"/>
        </w:rPr>
        <w:t xml:space="preserve">. Socio único: </w:t>
      </w:r>
      <w:r>
        <w:rPr>
          <w:rFonts w:ascii="Arial" w:hAnsi="Arial"/>
          <w:b/>
          <w:color w:val="397CDD"/>
          <w:shd w:fill="E5EFFC"/>
        </w:rPr>
        <w:t>[NOMBRE O DENOMINACIÓN E IDENTIFICACIÓN]</w:t>
      </w:r>
      <w:r>
        <w:rPr>
          <w:rFonts w:ascii="Arial" w:hAnsi="Arial"/>
        </w:rPr>
        <w:t xml:space="preserve">. Representante, si interviene: </w:t>
      </w:r>
      <w:r>
        <w:rPr>
          <w:rFonts w:ascii="Arial" w:hAnsi="Arial"/>
          <w:b/>
          <w:color w:val="397CDD"/>
          <w:shd w:fill="E5EFFC"/>
        </w:rPr>
        <w:t>[IDENTIDAD Y TÍTULO SUFICIENTE]</w:t>
      </w:r>
      <w:r>
        <w:rPr>
          <w:rFonts w:ascii="Arial" w:hAnsi="Arial"/>
        </w:rPr>
        <w:t xml:space="preserve">. En </w:t>
      </w:r>
      <w:r>
        <w:rPr>
          <w:rFonts w:ascii="Arial" w:hAnsi="Arial"/>
          <w:b/>
          <w:color w:val="397CDD"/>
          <w:shd w:fill="E5EFFC"/>
        </w:rPr>
        <w:t>[LUGAR]</w:t>
      </w:r>
      <w:r>
        <w:rPr>
          <w:rFonts w:ascii="Arial" w:hAnsi="Arial"/>
        </w:rPr>
        <w:t xml:space="preserve">, el </w:t>
      </w:r>
      <w:r>
        <w:rPr>
          <w:rFonts w:ascii="Arial" w:hAnsi="Arial"/>
          <w:b/>
          <w:color w:val="397CDD"/>
          <w:shd w:fill="E5EFFC"/>
        </w:rPr>
        <w:t>[FECHA]</w:t>
      </w:r>
      <w:r>
        <w:rPr>
          <w:rFonts w:ascii="Arial" w:hAnsi="Arial"/>
        </w:rPr>
        <w:t>, el socio único ejerce las competencias de la junta general.</w:t>
      </w:r>
    </w:p>
    <w:p>
      <w:pPr>
        <w:pStyle w:val="Heading2"/>
      </w:pPr>
      <w:r>
        <w:t>Antecedentes</w:t>
      </w:r>
    </w:p>
    <w:p>
      <w:pPr>
        <w:jc w:val="both"/>
      </w:pPr>
      <w:r>
        <w:rPr>
          <w:rFonts w:ascii="Arial" w:hAnsi="Arial"/>
        </w:rPr>
        <w:t xml:space="preserve">La titularidad del cien por cien de las participaciones resulta de </w:t>
      </w:r>
      <w:r>
        <w:rPr>
          <w:rFonts w:ascii="Arial" w:hAnsi="Arial"/>
          <w:b/>
          <w:color w:val="397CDD"/>
          <w:shd w:fill="E5EFFC"/>
        </w:rPr>
        <w:t>[TÍTULO Y LIBRO REGISTRO]</w:t>
      </w:r>
      <w:r>
        <w:rPr>
          <w:rFonts w:ascii="Arial" w:hAnsi="Arial"/>
        </w:rPr>
        <w:t xml:space="preserve">. La documentación examinada para estas decisiones es </w:t>
      </w:r>
      <w:r>
        <w:rPr>
          <w:rFonts w:ascii="Arial" w:hAnsi="Arial"/>
          <w:b/>
          <w:color w:val="397CDD"/>
          <w:shd w:fill="E5EFFC"/>
        </w:rPr>
        <w:t>[RELACIÓN Y FECHA]</w:t>
      </w:r>
      <w:r>
        <w:rPr>
          <w:rFonts w:ascii="Arial" w:hAnsi="Arial"/>
        </w:rPr>
        <w:t xml:space="preserve">. Conflictos de interés y requisitos especiales comprobados: </w:t>
      </w:r>
      <w:r>
        <w:rPr>
          <w:rFonts w:ascii="Arial" w:hAnsi="Arial"/>
          <w:b/>
          <w:color w:val="397CDD"/>
          <w:shd w:fill="E5EFFC"/>
        </w:rPr>
        <w:t>[DETALLE O NO PROCEDE]</w:t>
      </w:r>
      <w:r>
        <w:rPr>
          <w:rFonts w:ascii="Arial" w:hAnsi="Arial"/>
        </w:rPr>
        <w:t>.</w:t>
      </w:r>
    </w:p>
    <w:p>
      <w:pPr>
        <w:pStyle w:val="Heading2"/>
      </w:pPr>
      <w:r>
        <w:t>Decisión primera</w:t>
      </w:r>
    </w:p>
    <w:p>
      <w:pPr>
        <w:jc w:val="both"/>
      </w:pPr>
      <w:r>
        <w:rPr>
          <w:rFonts w:ascii="Arial" w:hAnsi="Arial"/>
        </w:rPr>
        <w:t xml:space="preserve">Se acuerda </w:t>
      </w:r>
      <w:r>
        <w:rPr>
          <w:rFonts w:ascii="Arial" w:hAnsi="Arial"/>
          <w:b/>
          <w:color w:val="397CDD"/>
          <w:shd w:fill="E5EFFC"/>
        </w:rPr>
        <w:t>[CONTENIDO ÍNTEGRO Y PRECISO, FECHA DE EFECTOS Y DOCUMENTOS INCORPORADOS]</w:t>
      </w:r>
      <w:r>
        <w:rPr>
          <w:rFonts w:ascii="Arial" w:hAnsi="Arial"/>
        </w:rPr>
        <w:t>. La decisión se adopta con los requisitos legales y estatutarios aplicables a su materia.</w:t>
      </w:r>
    </w:p>
    <w:p>
      <w:pPr>
        <w:pStyle w:val="Heading2"/>
      </w:pPr>
      <w:r>
        <w:t>Otras decisiones</w:t>
      </w:r>
    </w:p>
    <w:p>
      <w:pPr>
        <w:jc w:val="both"/>
      </w:pPr>
      <w:r>
        <w:rPr>
          <w:rFonts w:ascii="Arial" w:hAnsi="Arial"/>
          <w:b/>
          <w:color w:val="397CDD"/>
          <w:shd w:fill="E5EFFC"/>
        </w:rPr>
        <w:t>[REPETIR UN APARTADO POR CADA DECISIÓN O ELIMINAR ESTE APARTADO]</w:t>
      </w:r>
      <w:r>
        <w:rPr>
          <w:rFonts w:ascii="Arial" w:hAnsi="Arial"/>
        </w:rPr>
        <w:t>. No se entenderán aprobadas operaciones que no estén descritas expresamente.</w:t>
      </w:r>
    </w:p>
    <w:p>
      <w:pPr>
        <w:pStyle w:val="Heading2"/>
      </w:pPr>
      <w:r>
        <w:t>Ejecución y documentación</w:t>
      </w:r>
    </w:p>
    <w:p>
      <w:pPr>
        <w:jc w:val="both"/>
      </w:pPr>
      <w:r>
        <w:rPr>
          <w:rFonts w:ascii="Arial" w:hAnsi="Arial"/>
        </w:rPr>
        <w:t>La ejecución y formalización corresponderá a quien esté legalmente facultado, con las escrituras, certificaciones y trámites necesarios según la naturaleza del acuerdo. Esta acta se incorporará al libro de actas de la sociedad.</w:t>
      </w:r>
    </w:p>
    <w:p>
      <w:pPr>
        <w:pStyle w:val="Heading2"/>
      </w:pPr>
      <w:r>
        <w:t>Lugar, fecha y firmas</w:t>
      </w:r>
    </w:p>
    <w:p>
      <w:pPr>
        <w:keepNext/>
        <w:jc w:val="both"/>
      </w:pPr>
      <w:r>
        <w:rPr>
          <w:rFonts w:ascii="Arial" w:hAnsi="Arial"/>
        </w:rPr>
        <w:t xml:space="preserve">En </w:t>
      </w:r>
      <w:r>
        <w:rPr>
          <w:rFonts w:ascii="Arial" w:hAnsi="Arial"/>
          <w:b/>
          <w:color w:val="397CDD"/>
          <w:shd w:fill="E5EFFC"/>
        </w:rPr>
        <w:t>[LOCALIDAD]</w:t>
      </w:r>
      <w:r>
        <w:rPr>
          <w:rFonts w:ascii="Arial" w:hAnsi="Arial"/>
        </w:rPr>
        <w:t xml:space="preserve">, a </w:t>
      </w:r>
      <w:r>
        <w:rPr>
          <w:rFonts w:ascii="Arial" w:hAnsi="Arial"/>
          <w:b/>
          <w:color w:val="397CDD"/>
          <w:shd w:fill="E5EFFC"/>
        </w:rPr>
        <w:t>[FECHA]</w:t>
      </w:r>
      <w:r>
        <w:rPr>
          <w:rFonts w:ascii="Arial" w:hAnsi="Arial"/>
        </w:rPr>
        <w:t>.</w:t>
      </w:r>
    </w:p>
    <w:p>
      <w:pPr>
        <w:keepNext w:val="0"/>
        <w:keepLines/>
        <w:jc w:val="both"/>
      </w:pPr>
      <w:r>
        <w:rPr>
          <w:rFonts w:ascii="Arial" w:hAnsi="Arial"/>
        </w:rPr>
        <w:t xml:space="preserve">El socio único o su representante: </w:t>
      </w:r>
      <w:r>
        <w:rPr>
          <w:rFonts w:ascii="Arial" w:hAnsi="Arial"/>
          <w:b/>
          <w:color w:val="397CDD"/>
          <w:shd w:fill="E5EFFC"/>
        </w:rPr>
        <w:t>[NOMBRE, CONDICIÓN Y FIRMA]</w:t>
      </w:r>
      <w:r>
        <w:rPr>
          <w:rFonts w:ascii="Arial" w:hAnsi="Arial"/>
        </w:rPr>
        <w:t>.</w:t>
      </w:r>
    </w:p>
    <w:p>
      <w:pPr>
        <w:keepNext/>
        <w:spacing w:before="160" w:after="160"/>
        <w:jc w:val="center"/>
        <w:pageBreakBefore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Guía de uso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MATERIAL DE APOYO · ELIMINA ESTA PARTE ANTES DE FIRMAR O PRESENTAR</w:t>
      </w:r>
    </w:p>
    <w:p>
      <w:pPr>
        <w:pStyle w:val="Heading1"/>
      </w:pPr>
      <w:r>
        <w:t>Documentación y preparación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Titularidad unipersonal y representación comprobadas.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Texto exacto y documentos de cada decisión.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Libro de actas y requisitos de formalización.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EFF4FC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Puntos que requieren especial atención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Solo sirve si existe un socio único. No se inventan asistentes, votaciones o mayorías propias de una junta plural.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Debe firmarla el socio único o su representante. No basta la firma del administrador si no actúa también en una de esas condiciones.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No sustituye el contenido específico de acuerdos de cuentas, aumentos o reducciones de capital, disolución o modificaciones estructurales ni sus formalidades.</w:t>
            </w:r>
          </w:p>
        </w:tc>
      </w:tr>
    </w:tbl>
    <w:p>
      <w:pPr>
        <w:pStyle w:val="Heading1"/>
      </w:pPr>
      <w:r>
        <w:t>Fuentes oficiales</w:t>
      </w:r>
    </w:p>
    <w:p>
      <w:pPr>
        <w:jc w:val="both"/>
      </w:pPr>
      <w:hyperlink r:id="rId11">
        <w:r>
          <w:t>Ley de Sociedades de Capital</w:t>
        </w:r>
      </w:hyperlink>
    </w:p>
    <w:p>
      <w:pPr>
        <w:spacing w:before="120"/>
      </w:pPr>
      <w:r>
        <w:rPr>
          <w:i/>
          <w:color w:val="667085"/>
          <w:sz w:val="16"/>
        </w:rPr>
        <w:t>Revisado el 2026-09-06. Información jurídica general. Comprueba la normativa y el procedimiento vigentes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  <w:jc w:val="both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0-105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